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4D28DB94" w14:textId="77777777" w:rsidR="00520B03" w:rsidRPr="006C391D" w:rsidRDefault="00520B03" w:rsidP="00A22642">
      <w:pPr>
        <w:jc w:val="right"/>
        <w:rPr>
          <w:b/>
          <w:sz w:val="44"/>
          <w:szCs w:val="44"/>
          <w:lang w:val="en-GB"/>
        </w:rPr>
      </w:pPr>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7">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77777777" w:rsidR="00C03324" w:rsidRPr="006C391D" w:rsidRDefault="00C03324" w:rsidP="00A22642">
      <w:pPr>
        <w:rPr>
          <w:lang w:val="en-GB"/>
        </w:rPr>
      </w:pP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7449AE1F"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3B7038">
        <w:rPr>
          <w:b/>
          <w:bCs/>
          <w:sz w:val="32"/>
          <w:szCs w:val="32"/>
          <w:lang w:val="en-GB"/>
        </w:rPr>
        <w:t>Junior Consultant</w:t>
      </w:r>
      <w:r w:rsidRPr="006C391D">
        <w:rPr>
          <w:b/>
          <w:bCs/>
          <w:sz w:val="32"/>
          <w:szCs w:val="32"/>
          <w:lang w:val="en-GB"/>
        </w:rPr>
        <w:t xml:space="preserve"> (</w:t>
      </w:r>
      <w:r w:rsidR="00546148">
        <w:rPr>
          <w:rFonts w:ascii="Times New Roman" w:hAnsi="Times New Roman" w:cs="Times New Roman"/>
          <w:b/>
          <w:bCs/>
          <w:sz w:val="36"/>
          <w:szCs w:val="36"/>
        </w:rPr>
        <w:t>Accounts</w:t>
      </w:r>
      <w:r w:rsidRPr="006C391D">
        <w:rPr>
          <w:b/>
          <w:bCs/>
          <w:sz w:val="32"/>
          <w:szCs w:val="32"/>
          <w:lang w:val="en-GB"/>
        </w:rPr>
        <w:t>)</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5F30F018" w14:textId="77777777" w:rsidR="000C1CD4" w:rsidRPr="0092785A" w:rsidRDefault="000C1CD4" w:rsidP="000C1CD4">
      <w:pPr>
        <w:jc w:val="center"/>
        <w:rPr>
          <w:rFonts w:eastAsia="Times New Roman"/>
          <w:shd w:val="clear" w:color="auto" w:fill="FFFFFF"/>
        </w:rPr>
      </w:pPr>
      <w:r>
        <w:rPr>
          <w:rFonts w:eastAsia="Times New Roman"/>
          <w:shd w:val="clear" w:color="auto" w:fill="FFFFFF"/>
        </w:rPr>
        <w:t>MEMO NO: 03.11.0000.856.95.029.23-916, Date: 15 May 2024</w:t>
      </w: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77777777" w:rsidR="00C03324" w:rsidRPr="006C391D" w:rsidRDefault="00DC76BF" w:rsidP="00A22642">
      <w:pPr>
        <w:jc w:val="center"/>
        <w:rPr>
          <w:b/>
          <w:sz w:val="32"/>
          <w:szCs w:val="32"/>
          <w:lang w:val="en-GB"/>
        </w:rPr>
      </w:pPr>
      <w:r w:rsidRPr="006C391D">
        <w:rPr>
          <w:b/>
          <w:sz w:val="32"/>
          <w:szCs w:val="32"/>
          <w:lang w:val="en-GB"/>
        </w:rPr>
        <w:t>Prime Minister’s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77777777"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i/>
          <w:sz w:val="16"/>
          <w:szCs w:val="16"/>
          <w:lang w:val="en-GB"/>
        </w:rPr>
        <w:t>PS4</w:t>
      </w:r>
    </w:p>
    <w:p w14:paraId="404F11A2" w14:textId="77777777" w:rsidR="00C03324" w:rsidRPr="006C391D" w:rsidRDefault="00C03324" w:rsidP="00A22642">
      <w:pPr>
        <w:jc w:val="center"/>
        <w:rPr>
          <w:b/>
          <w:sz w:val="28"/>
          <w:lang w:val="en-GB"/>
        </w:rPr>
        <w:sectPr w:rsidR="00C03324" w:rsidRPr="006C391D" w:rsidSect="009458E2">
          <w:footerReference w:type="even" r:id="rId8"/>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0449B7D2" w:rsidR="008868DE" w:rsidRDefault="00060130">
      <w:pPr>
        <w:pStyle w:val="TOC1"/>
        <w:rPr>
          <w:rFonts w:asciiTheme="minorHAnsi" w:eastAsiaTheme="minorEastAsia" w:hAnsiTheme="minorHAnsi" w:cstheme="minorBidi"/>
          <w:b w:val="0"/>
          <w:sz w:val="22"/>
          <w:szCs w:val="22"/>
          <w:lang w:val="en-US"/>
        </w:rPr>
      </w:pPr>
      <w:hyperlink w:anchor="_Toc95134762" w:history="1">
        <w:r w:rsidR="008868DE" w:rsidRPr="007C01F5">
          <w:rPr>
            <w:rStyle w:val="Hyperlink"/>
            <w:lang w:eastAsia="zh-CN"/>
          </w:rPr>
          <w:t>Section 1.  Information to the Applicants</w:t>
        </w:r>
        <w:r w:rsidR="008868DE">
          <w:rPr>
            <w:webHidden/>
          </w:rPr>
          <w:tab/>
        </w:r>
        <w:r w:rsidR="008868DE">
          <w:rPr>
            <w:webHidden/>
          </w:rPr>
          <w:fldChar w:fldCharType="begin"/>
        </w:r>
        <w:r w:rsidR="008868DE">
          <w:rPr>
            <w:webHidden/>
          </w:rPr>
          <w:instrText xml:space="preserve"> PAGEREF _Toc95134762 \h </w:instrText>
        </w:r>
        <w:r w:rsidR="008868DE">
          <w:rPr>
            <w:webHidden/>
          </w:rPr>
        </w:r>
        <w:r w:rsidR="008868DE">
          <w:rPr>
            <w:webHidden/>
          </w:rPr>
          <w:fldChar w:fldCharType="separate"/>
        </w:r>
        <w:r>
          <w:rPr>
            <w:webHidden/>
          </w:rPr>
          <w:t>3</w:t>
        </w:r>
        <w:r w:rsidR="008868DE">
          <w:rPr>
            <w:webHidden/>
          </w:rPr>
          <w:fldChar w:fldCharType="end"/>
        </w:r>
      </w:hyperlink>
    </w:p>
    <w:p w14:paraId="5893465A" w14:textId="60C278C1" w:rsidR="008868DE" w:rsidRDefault="00060130">
      <w:pPr>
        <w:pStyle w:val="TOC2"/>
        <w:rPr>
          <w:rFonts w:asciiTheme="minorHAnsi" w:eastAsiaTheme="minorEastAsia" w:hAnsiTheme="minorHAnsi" w:cstheme="minorBidi"/>
          <w:b w:val="0"/>
          <w:bCs w:val="0"/>
          <w:sz w:val="22"/>
          <w:szCs w:val="22"/>
          <w:lang w:val="en-US" w:eastAsia="en-US"/>
        </w:rPr>
      </w:pPr>
      <w:hyperlink w:anchor="_Toc95134763" w:history="1">
        <w:r w:rsidR="008868DE" w:rsidRPr="007C01F5">
          <w:rPr>
            <w:rStyle w:val="Hyperlink"/>
          </w:rPr>
          <w:t>A.</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_Toc95134763 \h </w:instrText>
        </w:r>
        <w:r w:rsidR="008868DE">
          <w:rPr>
            <w:webHidden/>
          </w:rPr>
        </w:r>
        <w:r w:rsidR="008868DE">
          <w:rPr>
            <w:webHidden/>
          </w:rPr>
          <w:fldChar w:fldCharType="separate"/>
        </w:r>
        <w:r>
          <w:rPr>
            <w:webHidden/>
          </w:rPr>
          <w:t>3</w:t>
        </w:r>
        <w:r w:rsidR="008868DE">
          <w:rPr>
            <w:webHidden/>
          </w:rPr>
          <w:fldChar w:fldCharType="end"/>
        </w:r>
      </w:hyperlink>
    </w:p>
    <w:p w14:paraId="24FEC882" w14:textId="4031C7D2" w:rsidR="008868DE" w:rsidRDefault="00060130">
      <w:pPr>
        <w:pStyle w:val="TOC4"/>
        <w:rPr>
          <w:rFonts w:asciiTheme="minorHAnsi" w:eastAsiaTheme="minorEastAsia" w:hAnsiTheme="minorHAnsi" w:cstheme="minorBidi"/>
          <w:sz w:val="22"/>
          <w:szCs w:val="22"/>
          <w:lang w:val="en-US"/>
        </w:rPr>
      </w:pPr>
      <w:hyperlink w:anchor="_Toc95134764"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Scope of assignment</w:t>
        </w:r>
        <w:r w:rsidR="008868DE">
          <w:rPr>
            <w:webHidden/>
          </w:rPr>
          <w:tab/>
        </w:r>
        <w:r w:rsidR="008868DE">
          <w:rPr>
            <w:webHidden/>
          </w:rPr>
          <w:fldChar w:fldCharType="begin"/>
        </w:r>
        <w:r w:rsidR="008868DE">
          <w:rPr>
            <w:webHidden/>
          </w:rPr>
          <w:instrText xml:space="preserve"> PAGEREF _Toc95134764 \h </w:instrText>
        </w:r>
        <w:r w:rsidR="008868DE">
          <w:rPr>
            <w:webHidden/>
          </w:rPr>
        </w:r>
        <w:r w:rsidR="008868DE">
          <w:rPr>
            <w:webHidden/>
          </w:rPr>
          <w:fldChar w:fldCharType="separate"/>
        </w:r>
        <w:r>
          <w:rPr>
            <w:webHidden/>
          </w:rPr>
          <w:t>3</w:t>
        </w:r>
        <w:r w:rsidR="008868DE">
          <w:rPr>
            <w:webHidden/>
          </w:rPr>
          <w:fldChar w:fldCharType="end"/>
        </w:r>
      </w:hyperlink>
    </w:p>
    <w:p w14:paraId="5D5EE696" w14:textId="2ED926D8" w:rsidR="008868DE" w:rsidRDefault="00060130">
      <w:pPr>
        <w:pStyle w:val="TOC4"/>
        <w:rPr>
          <w:rFonts w:asciiTheme="minorHAnsi" w:eastAsiaTheme="minorEastAsia" w:hAnsiTheme="minorHAnsi" w:cstheme="minorBidi"/>
          <w:sz w:val="22"/>
          <w:szCs w:val="22"/>
          <w:lang w:val="en-US"/>
        </w:rPr>
      </w:pPr>
      <w:hyperlink w:anchor="_Toc95134765"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Qualifications of the Applicant</w:t>
        </w:r>
        <w:r w:rsidR="008868DE">
          <w:rPr>
            <w:webHidden/>
          </w:rPr>
          <w:tab/>
        </w:r>
        <w:r w:rsidR="008868DE">
          <w:rPr>
            <w:webHidden/>
          </w:rPr>
          <w:fldChar w:fldCharType="begin"/>
        </w:r>
        <w:r w:rsidR="008868DE">
          <w:rPr>
            <w:webHidden/>
          </w:rPr>
          <w:instrText xml:space="preserve"> PAGEREF _Toc95134765 \h </w:instrText>
        </w:r>
        <w:r w:rsidR="008868DE">
          <w:rPr>
            <w:webHidden/>
          </w:rPr>
        </w:r>
        <w:r w:rsidR="008868DE">
          <w:rPr>
            <w:webHidden/>
          </w:rPr>
          <w:fldChar w:fldCharType="separate"/>
        </w:r>
        <w:r>
          <w:rPr>
            <w:webHidden/>
          </w:rPr>
          <w:t>3</w:t>
        </w:r>
        <w:r w:rsidR="008868DE">
          <w:rPr>
            <w:webHidden/>
          </w:rPr>
          <w:fldChar w:fldCharType="end"/>
        </w:r>
      </w:hyperlink>
    </w:p>
    <w:p w14:paraId="1CC0EDA6" w14:textId="1F862E5F" w:rsidR="008868DE" w:rsidRDefault="00060130">
      <w:pPr>
        <w:pStyle w:val="TOC4"/>
        <w:rPr>
          <w:rFonts w:asciiTheme="minorHAnsi" w:eastAsiaTheme="minorEastAsia" w:hAnsiTheme="minorHAnsi" w:cstheme="minorBidi"/>
          <w:sz w:val="22"/>
          <w:szCs w:val="22"/>
          <w:lang w:val="en-US"/>
        </w:rPr>
      </w:pPr>
      <w:hyperlink w:anchor="_Toc95134766"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Eligible Applicants</w:t>
        </w:r>
        <w:r w:rsidR="008868DE">
          <w:rPr>
            <w:webHidden/>
          </w:rPr>
          <w:tab/>
        </w:r>
        <w:r w:rsidR="008868DE">
          <w:rPr>
            <w:webHidden/>
          </w:rPr>
          <w:fldChar w:fldCharType="begin"/>
        </w:r>
        <w:r w:rsidR="008868DE">
          <w:rPr>
            <w:webHidden/>
          </w:rPr>
          <w:instrText xml:space="preserve"> PAGEREF _Toc95134766 \h </w:instrText>
        </w:r>
        <w:r w:rsidR="008868DE">
          <w:rPr>
            <w:webHidden/>
          </w:rPr>
        </w:r>
        <w:r w:rsidR="008868DE">
          <w:rPr>
            <w:webHidden/>
          </w:rPr>
          <w:fldChar w:fldCharType="separate"/>
        </w:r>
        <w:r>
          <w:rPr>
            <w:webHidden/>
          </w:rPr>
          <w:t>3</w:t>
        </w:r>
        <w:r w:rsidR="008868DE">
          <w:rPr>
            <w:webHidden/>
          </w:rPr>
          <w:fldChar w:fldCharType="end"/>
        </w:r>
      </w:hyperlink>
    </w:p>
    <w:p w14:paraId="3069B506" w14:textId="18A86B59" w:rsidR="008868DE" w:rsidRDefault="00060130">
      <w:pPr>
        <w:pStyle w:val="TOC4"/>
        <w:rPr>
          <w:rFonts w:asciiTheme="minorHAnsi" w:eastAsiaTheme="minorEastAsia" w:hAnsiTheme="minorHAnsi" w:cstheme="minorBidi"/>
          <w:sz w:val="22"/>
          <w:szCs w:val="22"/>
          <w:lang w:val="en-US"/>
        </w:rPr>
      </w:pPr>
      <w:hyperlink w:anchor="_Toc95134767"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_Toc95134767 \h </w:instrText>
        </w:r>
        <w:r w:rsidR="008868DE">
          <w:rPr>
            <w:webHidden/>
          </w:rPr>
        </w:r>
        <w:r w:rsidR="008868DE">
          <w:rPr>
            <w:webHidden/>
          </w:rPr>
          <w:fldChar w:fldCharType="separate"/>
        </w:r>
        <w:r>
          <w:rPr>
            <w:webHidden/>
          </w:rPr>
          <w:t>4</w:t>
        </w:r>
        <w:r w:rsidR="008868DE">
          <w:rPr>
            <w:webHidden/>
          </w:rPr>
          <w:fldChar w:fldCharType="end"/>
        </w:r>
      </w:hyperlink>
    </w:p>
    <w:p w14:paraId="6252781A" w14:textId="5B658586" w:rsidR="008868DE" w:rsidRDefault="00060130">
      <w:pPr>
        <w:pStyle w:val="TOC4"/>
        <w:rPr>
          <w:rFonts w:asciiTheme="minorHAnsi" w:eastAsiaTheme="minorEastAsia" w:hAnsiTheme="minorHAnsi" w:cstheme="minorBidi"/>
          <w:sz w:val="22"/>
          <w:szCs w:val="22"/>
          <w:lang w:val="en-US"/>
        </w:rPr>
      </w:pPr>
      <w:hyperlink w:anchor="_Toc95134768"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Conflict of Interest</w:t>
        </w:r>
        <w:r w:rsidR="008868DE">
          <w:rPr>
            <w:webHidden/>
          </w:rPr>
          <w:tab/>
        </w:r>
        <w:r w:rsidR="008868DE">
          <w:rPr>
            <w:webHidden/>
          </w:rPr>
          <w:fldChar w:fldCharType="begin"/>
        </w:r>
        <w:r w:rsidR="008868DE">
          <w:rPr>
            <w:webHidden/>
          </w:rPr>
          <w:instrText xml:space="preserve"> PAGEREF _Toc95134768 \h </w:instrText>
        </w:r>
        <w:r w:rsidR="008868DE">
          <w:rPr>
            <w:webHidden/>
          </w:rPr>
        </w:r>
        <w:r w:rsidR="008868DE">
          <w:rPr>
            <w:webHidden/>
          </w:rPr>
          <w:fldChar w:fldCharType="separate"/>
        </w:r>
        <w:r>
          <w:rPr>
            <w:webHidden/>
          </w:rPr>
          <w:t>4</w:t>
        </w:r>
        <w:r w:rsidR="008868DE">
          <w:rPr>
            <w:webHidden/>
          </w:rPr>
          <w:fldChar w:fldCharType="end"/>
        </w:r>
      </w:hyperlink>
    </w:p>
    <w:p w14:paraId="10D65DE2" w14:textId="49EFE763" w:rsidR="008868DE" w:rsidRDefault="00060130">
      <w:pPr>
        <w:pStyle w:val="TOC2"/>
        <w:rPr>
          <w:rFonts w:asciiTheme="minorHAnsi" w:eastAsiaTheme="minorEastAsia" w:hAnsiTheme="minorHAnsi" w:cstheme="minorBidi"/>
          <w:b w:val="0"/>
          <w:bCs w:val="0"/>
          <w:sz w:val="22"/>
          <w:szCs w:val="22"/>
          <w:lang w:val="en-US" w:eastAsia="en-US"/>
        </w:rPr>
      </w:pPr>
      <w:hyperlink w:anchor="_Toc95134769" w:history="1">
        <w:r w:rsidR="008868DE" w:rsidRPr="007C01F5">
          <w:rPr>
            <w:rStyle w:val="Hyperlink"/>
          </w:rPr>
          <w:t>B.</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Preparation, Submission &amp; Modification or Substitution of Applications</w:t>
        </w:r>
        <w:r w:rsidR="008868DE">
          <w:rPr>
            <w:webHidden/>
          </w:rPr>
          <w:tab/>
        </w:r>
        <w:r w:rsidR="008868DE">
          <w:rPr>
            <w:webHidden/>
          </w:rPr>
          <w:fldChar w:fldCharType="begin"/>
        </w:r>
        <w:r w:rsidR="008868DE">
          <w:rPr>
            <w:webHidden/>
          </w:rPr>
          <w:instrText xml:space="preserve"> PAGEREF _Toc95134769 \h </w:instrText>
        </w:r>
        <w:r w:rsidR="008868DE">
          <w:rPr>
            <w:webHidden/>
          </w:rPr>
        </w:r>
        <w:r w:rsidR="008868DE">
          <w:rPr>
            <w:webHidden/>
          </w:rPr>
          <w:fldChar w:fldCharType="separate"/>
        </w:r>
        <w:r>
          <w:rPr>
            <w:webHidden/>
          </w:rPr>
          <w:t>5</w:t>
        </w:r>
        <w:r w:rsidR="008868DE">
          <w:rPr>
            <w:webHidden/>
          </w:rPr>
          <w:fldChar w:fldCharType="end"/>
        </w:r>
      </w:hyperlink>
    </w:p>
    <w:p w14:paraId="0ADC51D0" w14:textId="120ABA4F" w:rsidR="008868DE" w:rsidRDefault="00060130">
      <w:pPr>
        <w:pStyle w:val="TOC4"/>
        <w:rPr>
          <w:rFonts w:asciiTheme="minorHAnsi" w:eastAsiaTheme="minorEastAsia" w:hAnsiTheme="minorHAnsi" w:cstheme="minorBidi"/>
          <w:sz w:val="22"/>
          <w:szCs w:val="22"/>
          <w:lang w:val="en-US"/>
        </w:rPr>
      </w:pPr>
      <w:hyperlink w:anchor="_Toc95134770"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Preparation of Application</w:t>
        </w:r>
        <w:r w:rsidR="008868DE">
          <w:rPr>
            <w:webHidden/>
          </w:rPr>
          <w:tab/>
        </w:r>
        <w:r w:rsidR="008868DE">
          <w:rPr>
            <w:webHidden/>
          </w:rPr>
          <w:fldChar w:fldCharType="begin"/>
        </w:r>
        <w:r w:rsidR="008868DE">
          <w:rPr>
            <w:webHidden/>
          </w:rPr>
          <w:instrText xml:space="preserve"> PAGEREF _Toc95134770 \h </w:instrText>
        </w:r>
        <w:r w:rsidR="008868DE">
          <w:rPr>
            <w:webHidden/>
          </w:rPr>
        </w:r>
        <w:r w:rsidR="008868DE">
          <w:rPr>
            <w:webHidden/>
          </w:rPr>
          <w:fldChar w:fldCharType="separate"/>
        </w:r>
        <w:r>
          <w:rPr>
            <w:webHidden/>
          </w:rPr>
          <w:t>5</w:t>
        </w:r>
        <w:r w:rsidR="008868DE">
          <w:rPr>
            <w:webHidden/>
          </w:rPr>
          <w:fldChar w:fldCharType="end"/>
        </w:r>
      </w:hyperlink>
    </w:p>
    <w:p w14:paraId="413B6092" w14:textId="71CD8C50" w:rsidR="008868DE" w:rsidRDefault="00060130">
      <w:pPr>
        <w:pStyle w:val="TOC4"/>
        <w:rPr>
          <w:rFonts w:asciiTheme="minorHAnsi" w:eastAsiaTheme="minorEastAsia" w:hAnsiTheme="minorHAnsi" w:cstheme="minorBidi"/>
          <w:sz w:val="22"/>
          <w:szCs w:val="22"/>
          <w:lang w:val="en-US"/>
        </w:rPr>
      </w:pPr>
      <w:hyperlink w:anchor="_Toc95134771"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Submission of Application</w:t>
        </w:r>
        <w:r w:rsidR="008868DE">
          <w:rPr>
            <w:webHidden/>
          </w:rPr>
          <w:tab/>
        </w:r>
        <w:r w:rsidR="008868DE">
          <w:rPr>
            <w:webHidden/>
          </w:rPr>
          <w:fldChar w:fldCharType="begin"/>
        </w:r>
        <w:r w:rsidR="008868DE">
          <w:rPr>
            <w:webHidden/>
          </w:rPr>
          <w:instrText xml:space="preserve"> PAGEREF _Toc95134771 \h </w:instrText>
        </w:r>
        <w:r w:rsidR="008868DE">
          <w:rPr>
            <w:webHidden/>
          </w:rPr>
        </w:r>
        <w:r w:rsidR="008868DE">
          <w:rPr>
            <w:webHidden/>
          </w:rPr>
          <w:fldChar w:fldCharType="separate"/>
        </w:r>
        <w:r>
          <w:rPr>
            <w:webHidden/>
          </w:rPr>
          <w:t>5</w:t>
        </w:r>
        <w:r w:rsidR="008868DE">
          <w:rPr>
            <w:webHidden/>
          </w:rPr>
          <w:fldChar w:fldCharType="end"/>
        </w:r>
      </w:hyperlink>
    </w:p>
    <w:p w14:paraId="1DF489DF" w14:textId="34BA7702" w:rsidR="008868DE" w:rsidRDefault="00060130">
      <w:pPr>
        <w:pStyle w:val="TOC2"/>
        <w:rPr>
          <w:rFonts w:asciiTheme="minorHAnsi" w:eastAsiaTheme="minorEastAsia" w:hAnsiTheme="minorHAnsi" w:cstheme="minorBidi"/>
          <w:b w:val="0"/>
          <w:bCs w:val="0"/>
          <w:sz w:val="22"/>
          <w:szCs w:val="22"/>
          <w:lang w:val="en-US" w:eastAsia="en-US"/>
        </w:rPr>
      </w:pPr>
      <w:hyperlink w:anchor="_Toc95134772" w:history="1">
        <w:r w:rsidR="008868DE" w:rsidRPr="007C01F5">
          <w:rPr>
            <w:rStyle w:val="Hyperlink"/>
          </w:rPr>
          <w:t>C.</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_Toc95134772 \h </w:instrText>
        </w:r>
        <w:r w:rsidR="008868DE">
          <w:rPr>
            <w:webHidden/>
          </w:rPr>
        </w:r>
        <w:r w:rsidR="008868DE">
          <w:rPr>
            <w:webHidden/>
          </w:rPr>
          <w:fldChar w:fldCharType="separate"/>
        </w:r>
        <w:r>
          <w:rPr>
            <w:webHidden/>
          </w:rPr>
          <w:t>5</w:t>
        </w:r>
        <w:r w:rsidR="008868DE">
          <w:rPr>
            <w:webHidden/>
          </w:rPr>
          <w:fldChar w:fldCharType="end"/>
        </w:r>
      </w:hyperlink>
    </w:p>
    <w:p w14:paraId="4959F8C4" w14:textId="38437237" w:rsidR="008868DE" w:rsidRDefault="00060130">
      <w:pPr>
        <w:pStyle w:val="TOC4"/>
        <w:rPr>
          <w:rFonts w:asciiTheme="minorHAnsi" w:eastAsiaTheme="minorEastAsia" w:hAnsiTheme="minorHAnsi" w:cstheme="minorBidi"/>
          <w:sz w:val="22"/>
          <w:szCs w:val="22"/>
          <w:lang w:val="en-US"/>
        </w:rPr>
      </w:pPr>
      <w:hyperlink w:anchor="_Toc95134773"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Evaluation of applications</w:t>
        </w:r>
        <w:r w:rsidR="008868DE">
          <w:rPr>
            <w:webHidden/>
          </w:rPr>
          <w:tab/>
        </w:r>
        <w:r w:rsidR="008868DE">
          <w:rPr>
            <w:webHidden/>
          </w:rPr>
          <w:fldChar w:fldCharType="begin"/>
        </w:r>
        <w:r w:rsidR="008868DE">
          <w:rPr>
            <w:webHidden/>
          </w:rPr>
          <w:instrText xml:space="preserve"> PAGEREF _Toc95134773 \h </w:instrText>
        </w:r>
        <w:r w:rsidR="008868DE">
          <w:rPr>
            <w:webHidden/>
          </w:rPr>
        </w:r>
        <w:r w:rsidR="008868DE">
          <w:rPr>
            <w:webHidden/>
          </w:rPr>
          <w:fldChar w:fldCharType="separate"/>
        </w:r>
        <w:r>
          <w:rPr>
            <w:webHidden/>
          </w:rPr>
          <w:t>5</w:t>
        </w:r>
        <w:r w:rsidR="008868DE">
          <w:rPr>
            <w:webHidden/>
          </w:rPr>
          <w:fldChar w:fldCharType="end"/>
        </w:r>
      </w:hyperlink>
    </w:p>
    <w:p w14:paraId="1BA95F5B" w14:textId="19022B1A" w:rsidR="008868DE" w:rsidRDefault="00060130">
      <w:pPr>
        <w:pStyle w:val="TOC4"/>
        <w:rPr>
          <w:rFonts w:asciiTheme="minorHAnsi" w:eastAsiaTheme="minorEastAsia" w:hAnsiTheme="minorHAnsi" w:cstheme="minorBidi"/>
          <w:sz w:val="22"/>
          <w:szCs w:val="22"/>
          <w:lang w:val="en-US"/>
        </w:rPr>
      </w:pPr>
      <w:hyperlink w:anchor="_Toc95134774" w:history="1">
        <w:r w:rsidR="008868DE" w:rsidRPr="007C01F5">
          <w:rPr>
            <w:rStyle w:val="Hyperlink"/>
            <w:iCs/>
          </w:rPr>
          <w:t>9.</w:t>
        </w:r>
        <w:r w:rsidR="008868DE">
          <w:rPr>
            <w:rFonts w:asciiTheme="minorHAnsi" w:eastAsiaTheme="minorEastAsia" w:hAnsiTheme="minorHAnsi" w:cstheme="minorBidi"/>
            <w:sz w:val="22"/>
            <w:szCs w:val="22"/>
            <w:lang w:val="en-US"/>
          </w:rPr>
          <w:tab/>
        </w:r>
        <w:r w:rsidR="008868DE" w:rsidRPr="007C01F5">
          <w:rPr>
            <w:rStyle w:val="Hyperlink"/>
          </w:rPr>
          <w:t>Application   Negotiations</w:t>
        </w:r>
        <w:r w:rsidR="008868DE">
          <w:rPr>
            <w:webHidden/>
          </w:rPr>
          <w:tab/>
        </w:r>
        <w:r w:rsidR="008868DE">
          <w:rPr>
            <w:webHidden/>
          </w:rPr>
          <w:fldChar w:fldCharType="begin"/>
        </w:r>
        <w:r w:rsidR="008868DE">
          <w:rPr>
            <w:webHidden/>
          </w:rPr>
          <w:instrText xml:space="preserve"> PAGEREF _Toc95134774 \h </w:instrText>
        </w:r>
        <w:r w:rsidR="008868DE">
          <w:rPr>
            <w:webHidden/>
          </w:rPr>
        </w:r>
        <w:r w:rsidR="008868DE">
          <w:rPr>
            <w:webHidden/>
          </w:rPr>
          <w:fldChar w:fldCharType="separate"/>
        </w:r>
        <w:r>
          <w:rPr>
            <w:webHidden/>
          </w:rPr>
          <w:t>6</w:t>
        </w:r>
        <w:r w:rsidR="008868DE">
          <w:rPr>
            <w:webHidden/>
          </w:rPr>
          <w:fldChar w:fldCharType="end"/>
        </w:r>
      </w:hyperlink>
    </w:p>
    <w:p w14:paraId="4BBBEBF7" w14:textId="3AACCE37" w:rsidR="008868DE" w:rsidRDefault="00060130">
      <w:pPr>
        <w:pStyle w:val="TOC2"/>
        <w:rPr>
          <w:rFonts w:asciiTheme="minorHAnsi" w:eastAsiaTheme="minorEastAsia" w:hAnsiTheme="minorHAnsi" w:cstheme="minorBidi"/>
          <w:b w:val="0"/>
          <w:bCs w:val="0"/>
          <w:sz w:val="22"/>
          <w:szCs w:val="22"/>
          <w:lang w:val="en-US" w:eastAsia="en-US"/>
        </w:rPr>
      </w:pPr>
      <w:hyperlink w:anchor="_Toc95134775" w:history="1">
        <w:r w:rsidR="008868DE" w:rsidRPr="007C01F5">
          <w:rPr>
            <w:rStyle w:val="Hyperlink"/>
          </w:rPr>
          <w:t>D.</w:t>
        </w:r>
        <w:r w:rsidR="008868DE">
          <w:rPr>
            <w:rFonts w:asciiTheme="minorHAnsi" w:eastAsiaTheme="minorEastAsia" w:hAnsiTheme="minorHAnsi" w:cstheme="minorBidi"/>
            <w:b w:val="0"/>
            <w:bCs w:val="0"/>
            <w:sz w:val="22"/>
            <w:szCs w:val="22"/>
            <w:lang w:val="en-US" w:eastAsia="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_Toc95134775 \h </w:instrText>
        </w:r>
        <w:r w:rsidR="008868DE">
          <w:rPr>
            <w:webHidden/>
          </w:rPr>
        </w:r>
        <w:r w:rsidR="008868DE">
          <w:rPr>
            <w:webHidden/>
          </w:rPr>
          <w:fldChar w:fldCharType="separate"/>
        </w:r>
        <w:r>
          <w:rPr>
            <w:webHidden/>
          </w:rPr>
          <w:t>7</w:t>
        </w:r>
        <w:r w:rsidR="008868DE">
          <w:rPr>
            <w:webHidden/>
          </w:rPr>
          <w:fldChar w:fldCharType="end"/>
        </w:r>
      </w:hyperlink>
    </w:p>
    <w:p w14:paraId="03584EA2" w14:textId="688B166A" w:rsidR="008868DE" w:rsidRDefault="00060130">
      <w:pPr>
        <w:pStyle w:val="TOC4"/>
        <w:rPr>
          <w:rFonts w:asciiTheme="minorHAnsi" w:eastAsiaTheme="minorEastAsia" w:hAnsiTheme="minorHAnsi" w:cstheme="minorBidi"/>
          <w:sz w:val="22"/>
          <w:szCs w:val="22"/>
          <w:lang w:val="en-US"/>
        </w:rPr>
      </w:pPr>
      <w:hyperlink w:anchor="_Toc95134776" w:history="1">
        <w:r w:rsidR="008868DE" w:rsidRPr="007C01F5">
          <w:rPr>
            <w:rStyle w:val="Hyperlink"/>
            <w:iCs/>
          </w:rPr>
          <w:t>10.</w:t>
        </w:r>
        <w:r w:rsidR="008868DE">
          <w:rPr>
            <w:rFonts w:asciiTheme="minorHAnsi" w:eastAsiaTheme="minorEastAsia" w:hAnsiTheme="minorHAnsi" w:cstheme="minorBidi"/>
            <w:sz w:val="22"/>
            <w:szCs w:val="22"/>
            <w:lang w:val="en-US"/>
          </w:rPr>
          <w:tab/>
        </w:r>
        <w:r w:rsidR="008868DE" w:rsidRPr="007C01F5">
          <w:rPr>
            <w:rStyle w:val="Hyperlink"/>
          </w:rPr>
          <w:t>Award of Contract</w:t>
        </w:r>
        <w:r w:rsidR="008868DE">
          <w:rPr>
            <w:webHidden/>
          </w:rPr>
          <w:tab/>
        </w:r>
        <w:r w:rsidR="008868DE">
          <w:rPr>
            <w:webHidden/>
          </w:rPr>
          <w:fldChar w:fldCharType="begin"/>
        </w:r>
        <w:r w:rsidR="008868DE">
          <w:rPr>
            <w:webHidden/>
          </w:rPr>
          <w:instrText xml:space="preserve"> PAGEREF _Toc95134776 \h </w:instrText>
        </w:r>
        <w:r w:rsidR="008868DE">
          <w:rPr>
            <w:webHidden/>
          </w:rPr>
        </w:r>
        <w:r w:rsidR="008868DE">
          <w:rPr>
            <w:webHidden/>
          </w:rPr>
          <w:fldChar w:fldCharType="separate"/>
        </w:r>
        <w:r>
          <w:rPr>
            <w:webHidden/>
          </w:rPr>
          <w:t>7</w:t>
        </w:r>
        <w:r w:rsidR="008868DE">
          <w:rPr>
            <w:webHidden/>
          </w:rPr>
          <w:fldChar w:fldCharType="end"/>
        </w:r>
      </w:hyperlink>
    </w:p>
    <w:p w14:paraId="6DCD3F8A" w14:textId="691B0086" w:rsidR="008868DE" w:rsidRDefault="00060130">
      <w:pPr>
        <w:pStyle w:val="TOC4"/>
        <w:rPr>
          <w:rFonts w:asciiTheme="minorHAnsi" w:eastAsiaTheme="minorEastAsia" w:hAnsiTheme="minorHAnsi" w:cstheme="minorBidi"/>
          <w:sz w:val="22"/>
          <w:szCs w:val="22"/>
          <w:lang w:val="en-US"/>
        </w:rPr>
      </w:pPr>
      <w:hyperlink w:anchor="_Toc95134777" w:history="1">
        <w:r w:rsidR="008868DE" w:rsidRPr="007C01F5">
          <w:rPr>
            <w:rStyle w:val="Hyperlink"/>
            <w:iCs/>
          </w:rPr>
          <w:t>11.</w:t>
        </w:r>
        <w:r w:rsidR="008868DE">
          <w:rPr>
            <w:rFonts w:asciiTheme="minorHAnsi" w:eastAsiaTheme="minorEastAsia" w:hAnsiTheme="minorHAnsi" w:cstheme="minorBidi"/>
            <w:sz w:val="22"/>
            <w:szCs w:val="22"/>
            <w:lang w:val="en-US"/>
          </w:rPr>
          <w:tab/>
        </w:r>
        <w:r w:rsidR="008868DE" w:rsidRPr="007C01F5">
          <w:rPr>
            <w:rStyle w:val="Hyperlink"/>
          </w:rPr>
          <w:t>Debriefing</w:t>
        </w:r>
        <w:r w:rsidR="008868DE">
          <w:rPr>
            <w:webHidden/>
          </w:rPr>
          <w:tab/>
        </w:r>
        <w:r w:rsidR="008868DE">
          <w:rPr>
            <w:webHidden/>
          </w:rPr>
          <w:fldChar w:fldCharType="begin"/>
        </w:r>
        <w:r w:rsidR="008868DE">
          <w:rPr>
            <w:webHidden/>
          </w:rPr>
          <w:instrText xml:space="preserve"> PAGEREF _Toc95134777 \h </w:instrText>
        </w:r>
        <w:r w:rsidR="008868DE">
          <w:rPr>
            <w:webHidden/>
          </w:rPr>
        </w:r>
        <w:r w:rsidR="008868DE">
          <w:rPr>
            <w:webHidden/>
          </w:rPr>
          <w:fldChar w:fldCharType="separate"/>
        </w:r>
        <w:r>
          <w:rPr>
            <w:webHidden/>
          </w:rPr>
          <w:t>7</w:t>
        </w:r>
        <w:r w:rsidR="008868DE">
          <w:rPr>
            <w:webHidden/>
          </w:rPr>
          <w:fldChar w:fldCharType="end"/>
        </w:r>
      </w:hyperlink>
    </w:p>
    <w:p w14:paraId="760B9527" w14:textId="535E1F48" w:rsidR="008868DE" w:rsidRDefault="00060130">
      <w:pPr>
        <w:pStyle w:val="TOC4"/>
        <w:rPr>
          <w:rFonts w:asciiTheme="minorHAnsi" w:eastAsiaTheme="minorEastAsia" w:hAnsiTheme="minorHAnsi" w:cstheme="minorBidi"/>
          <w:sz w:val="22"/>
          <w:szCs w:val="22"/>
          <w:lang w:val="en-US"/>
        </w:rPr>
      </w:pPr>
      <w:hyperlink w:anchor="_Toc95134778" w:history="1">
        <w:r w:rsidR="008868DE" w:rsidRPr="007C01F5">
          <w:rPr>
            <w:rStyle w:val="Hyperlink"/>
            <w:iCs/>
          </w:rPr>
          <w:t>12.</w:t>
        </w:r>
        <w:r w:rsidR="008868DE">
          <w:rPr>
            <w:rFonts w:asciiTheme="minorHAnsi" w:eastAsiaTheme="minorEastAsia" w:hAnsiTheme="minorHAnsi" w:cstheme="minorBidi"/>
            <w:sz w:val="22"/>
            <w:szCs w:val="22"/>
            <w:lang w:val="en-US"/>
          </w:rPr>
          <w:tab/>
        </w:r>
        <w:r w:rsidR="008868DE" w:rsidRPr="007C01F5">
          <w:rPr>
            <w:rStyle w:val="Hyperlink"/>
          </w:rPr>
          <w:t>Commencement of Services</w:t>
        </w:r>
        <w:r w:rsidR="008868DE">
          <w:rPr>
            <w:webHidden/>
          </w:rPr>
          <w:tab/>
        </w:r>
        <w:r w:rsidR="008868DE">
          <w:rPr>
            <w:webHidden/>
          </w:rPr>
          <w:fldChar w:fldCharType="begin"/>
        </w:r>
        <w:r w:rsidR="008868DE">
          <w:rPr>
            <w:webHidden/>
          </w:rPr>
          <w:instrText xml:space="preserve"> PAGEREF _Toc95134778 \h </w:instrText>
        </w:r>
        <w:r w:rsidR="008868DE">
          <w:rPr>
            <w:webHidden/>
          </w:rPr>
        </w:r>
        <w:r w:rsidR="008868DE">
          <w:rPr>
            <w:webHidden/>
          </w:rPr>
          <w:fldChar w:fldCharType="separate"/>
        </w:r>
        <w:r>
          <w:rPr>
            <w:webHidden/>
          </w:rPr>
          <w:t>7</w:t>
        </w:r>
        <w:r w:rsidR="008868DE">
          <w:rPr>
            <w:webHidden/>
          </w:rPr>
          <w:fldChar w:fldCharType="end"/>
        </w:r>
      </w:hyperlink>
    </w:p>
    <w:p w14:paraId="3565FB78" w14:textId="0AEC51F9" w:rsidR="008868DE" w:rsidRDefault="00060130">
      <w:pPr>
        <w:pStyle w:val="TOC1"/>
        <w:rPr>
          <w:rFonts w:asciiTheme="minorHAnsi" w:eastAsiaTheme="minorEastAsia" w:hAnsiTheme="minorHAnsi" w:cstheme="minorBidi"/>
          <w:b w:val="0"/>
          <w:sz w:val="22"/>
          <w:szCs w:val="22"/>
          <w:lang w:val="en-US"/>
        </w:rPr>
      </w:pPr>
      <w:hyperlink w:anchor="_Toc95134779" w:history="1">
        <w:r w:rsidR="008868DE" w:rsidRPr="007C01F5">
          <w:rPr>
            <w:rStyle w:val="Hyperlink"/>
            <w:lang w:eastAsia="zh-CN"/>
          </w:rPr>
          <w:t>Section 2.  Terms of Reference</w:t>
        </w:r>
        <w:r w:rsidR="008868DE">
          <w:rPr>
            <w:webHidden/>
          </w:rPr>
          <w:tab/>
        </w:r>
        <w:r w:rsidR="008868DE">
          <w:rPr>
            <w:webHidden/>
          </w:rPr>
          <w:fldChar w:fldCharType="begin"/>
        </w:r>
        <w:r w:rsidR="008868DE">
          <w:rPr>
            <w:webHidden/>
          </w:rPr>
          <w:instrText xml:space="preserve"> PAGEREF _Toc95134779 \h </w:instrText>
        </w:r>
        <w:r w:rsidR="008868DE">
          <w:rPr>
            <w:webHidden/>
          </w:rPr>
        </w:r>
        <w:r w:rsidR="008868DE">
          <w:rPr>
            <w:webHidden/>
          </w:rPr>
          <w:fldChar w:fldCharType="separate"/>
        </w:r>
        <w:r>
          <w:rPr>
            <w:webHidden/>
          </w:rPr>
          <w:t>8</w:t>
        </w:r>
        <w:r w:rsidR="008868DE">
          <w:rPr>
            <w:webHidden/>
          </w:rPr>
          <w:fldChar w:fldCharType="end"/>
        </w:r>
      </w:hyperlink>
    </w:p>
    <w:p w14:paraId="246CFFA4" w14:textId="6203FF8E" w:rsidR="008868DE" w:rsidRDefault="00060130">
      <w:pPr>
        <w:pStyle w:val="TOC1"/>
        <w:rPr>
          <w:rFonts w:asciiTheme="minorHAnsi" w:eastAsiaTheme="minorEastAsia" w:hAnsiTheme="minorHAnsi" w:cstheme="minorBidi"/>
          <w:b w:val="0"/>
          <w:sz w:val="22"/>
          <w:szCs w:val="22"/>
          <w:lang w:val="en-US"/>
        </w:rPr>
      </w:pPr>
      <w:hyperlink w:anchor="_Toc95134780" w:history="1">
        <w:r w:rsidR="008868DE" w:rsidRPr="007C01F5">
          <w:rPr>
            <w:rStyle w:val="Hyperlink"/>
            <w:lang w:eastAsia="zh-CN"/>
          </w:rPr>
          <w:t>Section 3.</w:t>
        </w:r>
        <w:r w:rsidR="008868DE">
          <w:rPr>
            <w:rFonts w:asciiTheme="minorHAnsi" w:eastAsiaTheme="minorEastAsia" w:hAnsiTheme="minorHAnsi" w:cstheme="minorBidi"/>
            <w:b w:val="0"/>
            <w:sz w:val="22"/>
            <w:szCs w:val="22"/>
            <w:lang w:val="en-US"/>
          </w:rPr>
          <w:tab/>
        </w:r>
        <w:r w:rsidR="008868DE" w:rsidRPr="007C01F5">
          <w:rPr>
            <w:rStyle w:val="Hyperlink"/>
            <w:lang w:eastAsia="zh-CN"/>
          </w:rPr>
          <w:t>Application Forms</w:t>
        </w:r>
        <w:r w:rsidR="008868DE">
          <w:rPr>
            <w:webHidden/>
          </w:rPr>
          <w:tab/>
        </w:r>
        <w:r w:rsidR="008868DE">
          <w:rPr>
            <w:webHidden/>
          </w:rPr>
          <w:fldChar w:fldCharType="begin"/>
        </w:r>
        <w:r w:rsidR="008868DE">
          <w:rPr>
            <w:webHidden/>
          </w:rPr>
          <w:instrText xml:space="preserve"> PAGEREF _Toc95134780 \h </w:instrText>
        </w:r>
        <w:r w:rsidR="008868DE">
          <w:rPr>
            <w:webHidden/>
          </w:rPr>
        </w:r>
        <w:r w:rsidR="008868DE">
          <w:rPr>
            <w:webHidden/>
          </w:rPr>
          <w:fldChar w:fldCharType="separate"/>
        </w:r>
        <w:r>
          <w:rPr>
            <w:webHidden/>
          </w:rPr>
          <w:t>10</w:t>
        </w:r>
        <w:r w:rsidR="008868DE">
          <w:rPr>
            <w:webHidden/>
          </w:rPr>
          <w:fldChar w:fldCharType="end"/>
        </w:r>
      </w:hyperlink>
    </w:p>
    <w:p w14:paraId="0497F047" w14:textId="35A083CA" w:rsidR="008868DE" w:rsidRDefault="00060130">
      <w:pPr>
        <w:pStyle w:val="TOC2"/>
        <w:rPr>
          <w:rFonts w:asciiTheme="minorHAnsi" w:eastAsiaTheme="minorEastAsia" w:hAnsiTheme="minorHAnsi" w:cstheme="minorBidi"/>
          <w:b w:val="0"/>
          <w:bCs w:val="0"/>
          <w:sz w:val="22"/>
          <w:szCs w:val="22"/>
          <w:lang w:val="en-US" w:eastAsia="en-US"/>
        </w:rPr>
      </w:pPr>
      <w:hyperlink w:anchor="_Toc95134781" w:history="1">
        <w:r w:rsidR="008868DE" w:rsidRPr="007C01F5">
          <w:rPr>
            <w:rStyle w:val="Hyperlink"/>
          </w:rPr>
          <w:t>Form 3A. Application Submission</w:t>
        </w:r>
        <w:r w:rsidR="008868DE">
          <w:rPr>
            <w:webHidden/>
          </w:rPr>
          <w:tab/>
        </w:r>
        <w:r w:rsidR="008868DE">
          <w:rPr>
            <w:webHidden/>
          </w:rPr>
          <w:fldChar w:fldCharType="begin"/>
        </w:r>
        <w:r w:rsidR="008868DE">
          <w:rPr>
            <w:webHidden/>
          </w:rPr>
          <w:instrText xml:space="preserve"> PAGEREF _Toc95134781 \h </w:instrText>
        </w:r>
        <w:r w:rsidR="008868DE">
          <w:rPr>
            <w:webHidden/>
          </w:rPr>
        </w:r>
        <w:r w:rsidR="008868DE">
          <w:rPr>
            <w:webHidden/>
          </w:rPr>
          <w:fldChar w:fldCharType="separate"/>
        </w:r>
        <w:r>
          <w:rPr>
            <w:webHidden/>
          </w:rPr>
          <w:t>11</w:t>
        </w:r>
        <w:r w:rsidR="008868DE">
          <w:rPr>
            <w:webHidden/>
          </w:rPr>
          <w:fldChar w:fldCharType="end"/>
        </w:r>
      </w:hyperlink>
    </w:p>
    <w:p w14:paraId="53E98206" w14:textId="388AA0B7" w:rsidR="008868DE" w:rsidRDefault="00060130">
      <w:pPr>
        <w:pStyle w:val="TOC3"/>
        <w:rPr>
          <w:rFonts w:asciiTheme="minorHAnsi" w:eastAsiaTheme="minorEastAsia" w:hAnsiTheme="minorHAnsi" w:cstheme="minorBidi"/>
          <w:noProof/>
          <w:sz w:val="22"/>
          <w:szCs w:val="22"/>
        </w:rPr>
      </w:pPr>
      <w:hyperlink w:anchor="_Toc95134782" w:history="1">
        <w:r w:rsidR="008868DE" w:rsidRPr="007C01F5">
          <w:rPr>
            <w:rStyle w:val="Hyperlink"/>
            <w:noProof/>
            <w:lang w:val="en-GB"/>
          </w:rPr>
          <w:t>Attachment:</w:t>
        </w:r>
        <w:r w:rsidR="008868DE">
          <w:rPr>
            <w:noProof/>
            <w:webHidden/>
          </w:rPr>
          <w:tab/>
        </w:r>
        <w:r w:rsidR="008868DE">
          <w:rPr>
            <w:noProof/>
            <w:webHidden/>
          </w:rPr>
          <w:fldChar w:fldCharType="begin"/>
        </w:r>
        <w:r w:rsidR="008868DE">
          <w:rPr>
            <w:noProof/>
            <w:webHidden/>
          </w:rPr>
          <w:instrText xml:space="preserve"> PAGEREF _Toc95134782 \h </w:instrText>
        </w:r>
        <w:r w:rsidR="008868DE">
          <w:rPr>
            <w:noProof/>
            <w:webHidden/>
          </w:rPr>
        </w:r>
        <w:r w:rsidR="008868DE">
          <w:rPr>
            <w:noProof/>
            <w:webHidden/>
          </w:rPr>
          <w:fldChar w:fldCharType="separate"/>
        </w:r>
        <w:r>
          <w:rPr>
            <w:noProof/>
            <w:webHidden/>
          </w:rPr>
          <w:t>11</w:t>
        </w:r>
        <w:r w:rsidR="008868DE">
          <w:rPr>
            <w:noProof/>
            <w:webHidden/>
          </w:rPr>
          <w:fldChar w:fldCharType="end"/>
        </w:r>
      </w:hyperlink>
    </w:p>
    <w:p w14:paraId="402DFCCB" w14:textId="1188F8C8" w:rsidR="008868DE" w:rsidRDefault="00060130">
      <w:pPr>
        <w:pStyle w:val="TOC2"/>
        <w:rPr>
          <w:rFonts w:asciiTheme="minorHAnsi" w:eastAsiaTheme="minorEastAsia" w:hAnsiTheme="minorHAnsi" w:cstheme="minorBidi"/>
          <w:b w:val="0"/>
          <w:bCs w:val="0"/>
          <w:sz w:val="22"/>
          <w:szCs w:val="22"/>
          <w:lang w:val="en-US" w:eastAsia="en-US"/>
        </w:rPr>
      </w:pPr>
      <w:hyperlink w:anchor="_Toc95134783" w:history="1">
        <w:r w:rsidR="008868DE" w:rsidRPr="007C01F5">
          <w:rPr>
            <w:rStyle w:val="Hyperlink"/>
          </w:rPr>
          <w:t>Form 3B. Curriculum Vitae (CV) of the Applicant</w:t>
        </w:r>
        <w:r w:rsidR="008868DE">
          <w:rPr>
            <w:webHidden/>
          </w:rPr>
          <w:tab/>
        </w:r>
        <w:r w:rsidR="008868DE">
          <w:rPr>
            <w:webHidden/>
          </w:rPr>
          <w:fldChar w:fldCharType="begin"/>
        </w:r>
        <w:r w:rsidR="008868DE">
          <w:rPr>
            <w:webHidden/>
          </w:rPr>
          <w:instrText xml:space="preserve"> PAGEREF _Toc95134783 \h </w:instrText>
        </w:r>
        <w:r w:rsidR="008868DE">
          <w:rPr>
            <w:webHidden/>
          </w:rPr>
        </w:r>
        <w:r w:rsidR="008868DE">
          <w:rPr>
            <w:webHidden/>
          </w:rPr>
          <w:fldChar w:fldCharType="separate"/>
        </w:r>
        <w:r>
          <w:rPr>
            <w:webHidden/>
          </w:rPr>
          <w:t>12</w:t>
        </w:r>
        <w:r w:rsidR="008868DE">
          <w:rPr>
            <w:webHidden/>
          </w:rPr>
          <w:fldChar w:fldCharType="end"/>
        </w:r>
      </w:hyperlink>
    </w:p>
    <w:p w14:paraId="3F47BEB4" w14:textId="3B7DB55C" w:rsidR="008868DE" w:rsidRDefault="00060130">
      <w:pPr>
        <w:pStyle w:val="TOC2"/>
        <w:rPr>
          <w:rFonts w:asciiTheme="minorHAnsi" w:eastAsiaTheme="minorEastAsia" w:hAnsiTheme="minorHAnsi" w:cstheme="minorBidi"/>
          <w:b w:val="0"/>
          <w:bCs w:val="0"/>
          <w:sz w:val="22"/>
          <w:szCs w:val="22"/>
          <w:lang w:val="en-US" w:eastAsia="en-US"/>
        </w:rPr>
      </w:pPr>
      <w:hyperlink w:anchor="_Toc95134784" w:history="1">
        <w:r w:rsidR="008868DE" w:rsidRPr="007C01F5">
          <w:rPr>
            <w:rStyle w:val="Hyperlink"/>
          </w:rPr>
          <w:t>Form 3C. Indicative Remuneration &amp; Expenses</w:t>
        </w:r>
        <w:r w:rsidR="008868DE">
          <w:rPr>
            <w:webHidden/>
          </w:rPr>
          <w:tab/>
        </w:r>
        <w:r w:rsidR="008868DE">
          <w:rPr>
            <w:webHidden/>
          </w:rPr>
          <w:fldChar w:fldCharType="begin"/>
        </w:r>
        <w:r w:rsidR="008868DE">
          <w:rPr>
            <w:webHidden/>
          </w:rPr>
          <w:instrText xml:space="preserve"> PAGEREF _Toc95134784 \h </w:instrText>
        </w:r>
        <w:r w:rsidR="008868DE">
          <w:rPr>
            <w:webHidden/>
          </w:rPr>
        </w:r>
        <w:r w:rsidR="008868DE">
          <w:rPr>
            <w:webHidden/>
          </w:rPr>
          <w:fldChar w:fldCharType="separate"/>
        </w:r>
        <w:r>
          <w:rPr>
            <w:webHidden/>
          </w:rPr>
          <w:t>14</w:t>
        </w:r>
        <w:r w:rsidR="008868DE">
          <w:rPr>
            <w:webHidden/>
          </w:rPr>
          <w:fldChar w:fldCharType="end"/>
        </w:r>
      </w:hyperlink>
    </w:p>
    <w:p w14:paraId="3E6BD9C1" w14:textId="76169DD9" w:rsidR="008868DE" w:rsidRDefault="00060130">
      <w:pPr>
        <w:pStyle w:val="TOC1"/>
        <w:rPr>
          <w:rFonts w:asciiTheme="minorHAnsi" w:eastAsiaTheme="minorEastAsia" w:hAnsiTheme="minorHAnsi" w:cstheme="minorBidi"/>
          <w:b w:val="0"/>
          <w:sz w:val="22"/>
          <w:szCs w:val="22"/>
          <w:lang w:val="en-US"/>
        </w:rPr>
      </w:pPr>
      <w:hyperlink w:anchor="_Toc95134785" w:history="1">
        <w:r w:rsidR="008868DE" w:rsidRPr="007C01F5">
          <w:rPr>
            <w:rStyle w:val="Hyperlink"/>
            <w:lang w:eastAsia="zh-CN"/>
          </w:rPr>
          <w:t>Section 4.</w:t>
        </w:r>
        <w:r w:rsidR="008868DE">
          <w:rPr>
            <w:rFonts w:asciiTheme="minorHAnsi" w:eastAsiaTheme="minorEastAsia" w:hAnsiTheme="minorHAnsi" w:cstheme="minorBidi"/>
            <w:b w:val="0"/>
            <w:sz w:val="22"/>
            <w:szCs w:val="22"/>
            <w:lang w:val="en-US"/>
          </w:rPr>
          <w:tab/>
        </w:r>
        <w:r w:rsidR="008868DE" w:rsidRPr="007C01F5">
          <w:rPr>
            <w:rStyle w:val="Hyperlink"/>
            <w:lang w:eastAsia="zh-CN"/>
          </w:rPr>
          <w:t>Contract Forms</w:t>
        </w:r>
        <w:r w:rsidR="008868DE">
          <w:rPr>
            <w:webHidden/>
          </w:rPr>
          <w:tab/>
        </w:r>
        <w:r w:rsidR="008868DE">
          <w:rPr>
            <w:webHidden/>
          </w:rPr>
          <w:fldChar w:fldCharType="begin"/>
        </w:r>
        <w:r w:rsidR="008868DE">
          <w:rPr>
            <w:webHidden/>
          </w:rPr>
          <w:instrText xml:space="preserve"> PAGEREF _Toc95134785 \h </w:instrText>
        </w:r>
        <w:r w:rsidR="008868DE">
          <w:rPr>
            <w:webHidden/>
          </w:rPr>
        </w:r>
        <w:r w:rsidR="008868DE">
          <w:rPr>
            <w:webHidden/>
          </w:rPr>
          <w:fldChar w:fldCharType="separate"/>
        </w:r>
        <w:r>
          <w:rPr>
            <w:webHidden/>
          </w:rPr>
          <w:t>15</w:t>
        </w:r>
        <w:r w:rsidR="008868DE">
          <w:rPr>
            <w:webHidden/>
          </w:rPr>
          <w:fldChar w:fldCharType="end"/>
        </w:r>
      </w:hyperlink>
    </w:p>
    <w:p w14:paraId="4A8D9D33" w14:textId="4606035D" w:rsidR="008868DE" w:rsidRDefault="00060130">
      <w:pPr>
        <w:pStyle w:val="TOC2"/>
        <w:rPr>
          <w:rFonts w:asciiTheme="minorHAnsi" w:eastAsiaTheme="minorEastAsia" w:hAnsiTheme="minorHAnsi" w:cstheme="minorBidi"/>
          <w:b w:val="0"/>
          <w:bCs w:val="0"/>
          <w:sz w:val="22"/>
          <w:szCs w:val="22"/>
          <w:lang w:val="en-US" w:eastAsia="en-US"/>
        </w:rPr>
      </w:pPr>
      <w:hyperlink w:anchor="_Toc95134786" w:history="1">
        <w:r w:rsidR="008868DE" w:rsidRPr="007C01F5">
          <w:rPr>
            <w:rStyle w:val="Hyperlink"/>
          </w:rPr>
          <w:t>4.1 Contract Agreement (Time-based)</w:t>
        </w:r>
        <w:r w:rsidR="008868DE">
          <w:rPr>
            <w:webHidden/>
          </w:rPr>
          <w:tab/>
        </w:r>
        <w:r w:rsidR="008868DE">
          <w:rPr>
            <w:webHidden/>
          </w:rPr>
          <w:fldChar w:fldCharType="begin"/>
        </w:r>
        <w:r w:rsidR="008868DE">
          <w:rPr>
            <w:webHidden/>
          </w:rPr>
          <w:instrText xml:space="preserve"> PAGEREF _Toc95134786 \h </w:instrText>
        </w:r>
        <w:r w:rsidR="008868DE">
          <w:rPr>
            <w:webHidden/>
          </w:rPr>
        </w:r>
        <w:r w:rsidR="008868DE">
          <w:rPr>
            <w:webHidden/>
          </w:rPr>
          <w:fldChar w:fldCharType="separate"/>
        </w:r>
        <w:r>
          <w:rPr>
            <w:webHidden/>
          </w:rPr>
          <w:t>16</w:t>
        </w:r>
        <w:r w:rsidR="008868DE">
          <w:rPr>
            <w:webHidden/>
          </w:rPr>
          <w:fldChar w:fldCharType="end"/>
        </w:r>
      </w:hyperlink>
    </w:p>
    <w:p w14:paraId="35D4906F" w14:textId="1499D7D4" w:rsidR="008868DE" w:rsidRDefault="00060130">
      <w:pPr>
        <w:pStyle w:val="TOC2"/>
        <w:rPr>
          <w:rFonts w:asciiTheme="minorHAnsi" w:eastAsiaTheme="minorEastAsia" w:hAnsiTheme="minorHAnsi" w:cstheme="minorBidi"/>
          <w:b w:val="0"/>
          <w:bCs w:val="0"/>
          <w:sz w:val="22"/>
          <w:szCs w:val="22"/>
          <w:lang w:val="en-US" w:eastAsia="en-US"/>
        </w:rPr>
      </w:pPr>
      <w:hyperlink w:anchor="_Toc95134787" w:history="1">
        <w:r w:rsidR="008868DE" w:rsidRPr="007C01F5">
          <w:rPr>
            <w:rStyle w:val="Hyperlink"/>
          </w:rPr>
          <w:t>General</w:t>
        </w:r>
        <w:r w:rsidR="008868DE">
          <w:rPr>
            <w:webHidden/>
          </w:rPr>
          <w:tab/>
        </w:r>
        <w:r w:rsidR="008868DE">
          <w:rPr>
            <w:webHidden/>
          </w:rPr>
          <w:fldChar w:fldCharType="begin"/>
        </w:r>
        <w:r w:rsidR="008868DE">
          <w:rPr>
            <w:webHidden/>
          </w:rPr>
          <w:instrText xml:space="preserve"> PAGEREF _Toc95134787 \h </w:instrText>
        </w:r>
        <w:r w:rsidR="008868DE">
          <w:rPr>
            <w:webHidden/>
          </w:rPr>
        </w:r>
        <w:r w:rsidR="008868DE">
          <w:rPr>
            <w:webHidden/>
          </w:rPr>
          <w:fldChar w:fldCharType="separate"/>
        </w:r>
        <w:r>
          <w:rPr>
            <w:webHidden/>
          </w:rPr>
          <w:t>16</w:t>
        </w:r>
        <w:r w:rsidR="008868DE">
          <w:rPr>
            <w:webHidden/>
          </w:rPr>
          <w:fldChar w:fldCharType="end"/>
        </w:r>
      </w:hyperlink>
    </w:p>
    <w:p w14:paraId="36B5C32C" w14:textId="3D7F5BBD" w:rsidR="008868DE" w:rsidRDefault="00060130">
      <w:pPr>
        <w:pStyle w:val="TOC4"/>
        <w:rPr>
          <w:rFonts w:asciiTheme="minorHAnsi" w:eastAsiaTheme="minorEastAsia" w:hAnsiTheme="minorHAnsi" w:cstheme="minorBidi"/>
          <w:sz w:val="22"/>
          <w:szCs w:val="22"/>
          <w:lang w:val="en-US"/>
        </w:rPr>
      </w:pPr>
      <w:hyperlink w:anchor="_Toc95134788" w:history="1">
        <w:r w:rsidR="008868DE" w:rsidRPr="007C01F5">
          <w:rPr>
            <w:rStyle w:val="Hyperlink"/>
          </w:rPr>
          <w:t>1.</w:t>
        </w:r>
        <w:r w:rsidR="008868DE">
          <w:rPr>
            <w:rFonts w:asciiTheme="minorHAnsi" w:eastAsiaTheme="minorEastAsia" w:hAnsiTheme="minorHAnsi" w:cstheme="minorBidi"/>
            <w:sz w:val="22"/>
            <w:szCs w:val="22"/>
            <w:lang w:val="en-US"/>
          </w:rPr>
          <w:tab/>
        </w:r>
        <w:r w:rsidR="008868DE" w:rsidRPr="007C01F5">
          <w:rPr>
            <w:rStyle w:val="Hyperlink"/>
          </w:rPr>
          <w:t>Services</w:t>
        </w:r>
        <w:r w:rsidR="008868DE">
          <w:rPr>
            <w:webHidden/>
          </w:rPr>
          <w:tab/>
        </w:r>
        <w:r w:rsidR="008868DE">
          <w:rPr>
            <w:webHidden/>
          </w:rPr>
          <w:fldChar w:fldCharType="begin"/>
        </w:r>
        <w:r w:rsidR="008868DE">
          <w:rPr>
            <w:webHidden/>
          </w:rPr>
          <w:instrText xml:space="preserve"> PAGEREF _Toc95134788 \h </w:instrText>
        </w:r>
        <w:r w:rsidR="008868DE">
          <w:rPr>
            <w:webHidden/>
          </w:rPr>
        </w:r>
        <w:r w:rsidR="008868DE">
          <w:rPr>
            <w:webHidden/>
          </w:rPr>
          <w:fldChar w:fldCharType="separate"/>
        </w:r>
        <w:r>
          <w:rPr>
            <w:webHidden/>
          </w:rPr>
          <w:t>16</w:t>
        </w:r>
        <w:r w:rsidR="008868DE">
          <w:rPr>
            <w:webHidden/>
          </w:rPr>
          <w:fldChar w:fldCharType="end"/>
        </w:r>
      </w:hyperlink>
    </w:p>
    <w:p w14:paraId="760D4872" w14:textId="4A266B08" w:rsidR="008868DE" w:rsidRDefault="00060130">
      <w:pPr>
        <w:pStyle w:val="TOC4"/>
        <w:rPr>
          <w:rFonts w:asciiTheme="minorHAnsi" w:eastAsiaTheme="minorEastAsia" w:hAnsiTheme="minorHAnsi" w:cstheme="minorBidi"/>
          <w:sz w:val="22"/>
          <w:szCs w:val="22"/>
          <w:lang w:val="en-US"/>
        </w:rPr>
      </w:pPr>
      <w:hyperlink w:anchor="_Toc95134789" w:history="1">
        <w:r w:rsidR="008868DE" w:rsidRPr="007C01F5">
          <w:rPr>
            <w:rStyle w:val="Hyperlink"/>
          </w:rPr>
          <w:t>2.</w:t>
        </w:r>
        <w:r w:rsidR="008868DE">
          <w:rPr>
            <w:rFonts w:asciiTheme="minorHAnsi" w:eastAsiaTheme="minorEastAsia" w:hAnsiTheme="minorHAnsi" w:cstheme="minorBidi"/>
            <w:sz w:val="22"/>
            <w:szCs w:val="22"/>
            <w:lang w:val="en-US"/>
          </w:rPr>
          <w:tab/>
        </w:r>
        <w:r w:rsidR="008868DE" w:rsidRPr="007C01F5">
          <w:rPr>
            <w:rStyle w:val="Hyperlink"/>
          </w:rPr>
          <w:t>Duration and Duty Station</w:t>
        </w:r>
        <w:r w:rsidR="008868DE">
          <w:rPr>
            <w:webHidden/>
          </w:rPr>
          <w:tab/>
        </w:r>
        <w:r w:rsidR="008868DE">
          <w:rPr>
            <w:webHidden/>
          </w:rPr>
          <w:fldChar w:fldCharType="begin"/>
        </w:r>
        <w:r w:rsidR="008868DE">
          <w:rPr>
            <w:webHidden/>
          </w:rPr>
          <w:instrText xml:space="preserve"> PAGEREF _Toc95134789 \h </w:instrText>
        </w:r>
        <w:r w:rsidR="008868DE">
          <w:rPr>
            <w:webHidden/>
          </w:rPr>
        </w:r>
        <w:r w:rsidR="008868DE">
          <w:rPr>
            <w:webHidden/>
          </w:rPr>
          <w:fldChar w:fldCharType="separate"/>
        </w:r>
        <w:r>
          <w:rPr>
            <w:webHidden/>
          </w:rPr>
          <w:t>16</w:t>
        </w:r>
        <w:r w:rsidR="008868DE">
          <w:rPr>
            <w:webHidden/>
          </w:rPr>
          <w:fldChar w:fldCharType="end"/>
        </w:r>
      </w:hyperlink>
    </w:p>
    <w:p w14:paraId="76A138F8" w14:textId="725F6B96" w:rsidR="008868DE" w:rsidRDefault="00060130">
      <w:pPr>
        <w:pStyle w:val="TOC4"/>
        <w:rPr>
          <w:rFonts w:asciiTheme="minorHAnsi" w:eastAsiaTheme="minorEastAsia" w:hAnsiTheme="minorHAnsi" w:cstheme="minorBidi"/>
          <w:sz w:val="22"/>
          <w:szCs w:val="22"/>
          <w:lang w:val="en-US"/>
        </w:rPr>
      </w:pPr>
      <w:hyperlink w:anchor="_Toc95134790" w:history="1">
        <w:r w:rsidR="008868DE" w:rsidRPr="007C01F5">
          <w:rPr>
            <w:rStyle w:val="Hyperlink"/>
          </w:rPr>
          <w:t>3.</w:t>
        </w:r>
        <w:r w:rsidR="008868DE">
          <w:rPr>
            <w:rFonts w:asciiTheme="minorHAnsi" w:eastAsiaTheme="minorEastAsia" w:hAnsiTheme="minorHAnsi" w:cstheme="minorBidi"/>
            <w:sz w:val="22"/>
            <w:szCs w:val="22"/>
            <w:lang w:val="en-US"/>
          </w:rPr>
          <w:tab/>
        </w:r>
        <w:r w:rsidR="008868DE" w:rsidRPr="007C01F5">
          <w:rPr>
            <w:rStyle w:val="Hyperlink"/>
          </w:rPr>
          <w:t>Corrupt, Fraudulent, Collusive or Coercive Practices</w:t>
        </w:r>
        <w:r w:rsidR="008868DE">
          <w:rPr>
            <w:webHidden/>
          </w:rPr>
          <w:tab/>
        </w:r>
        <w:r w:rsidR="008868DE">
          <w:rPr>
            <w:webHidden/>
          </w:rPr>
          <w:fldChar w:fldCharType="begin"/>
        </w:r>
        <w:r w:rsidR="008868DE">
          <w:rPr>
            <w:webHidden/>
          </w:rPr>
          <w:instrText xml:space="preserve"> PAGEREF _Toc95134790 \h </w:instrText>
        </w:r>
        <w:r w:rsidR="008868DE">
          <w:rPr>
            <w:webHidden/>
          </w:rPr>
        </w:r>
        <w:r w:rsidR="008868DE">
          <w:rPr>
            <w:webHidden/>
          </w:rPr>
          <w:fldChar w:fldCharType="separate"/>
        </w:r>
        <w:r>
          <w:rPr>
            <w:webHidden/>
          </w:rPr>
          <w:t>16</w:t>
        </w:r>
        <w:r w:rsidR="008868DE">
          <w:rPr>
            <w:webHidden/>
          </w:rPr>
          <w:fldChar w:fldCharType="end"/>
        </w:r>
      </w:hyperlink>
    </w:p>
    <w:p w14:paraId="2213702A" w14:textId="4D506796" w:rsidR="008868DE" w:rsidRDefault="00060130">
      <w:pPr>
        <w:pStyle w:val="TOC4"/>
        <w:rPr>
          <w:rFonts w:asciiTheme="minorHAnsi" w:eastAsiaTheme="minorEastAsia" w:hAnsiTheme="minorHAnsi" w:cstheme="minorBidi"/>
          <w:sz w:val="22"/>
          <w:szCs w:val="22"/>
          <w:lang w:val="en-US"/>
        </w:rPr>
      </w:pPr>
      <w:hyperlink w:anchor="_Toc95134791" w:history="1">
        <w:r w:rsidR="008868DE" w:rsidRPr="007C01F5">
          <w:rPr>
            <w:rStyle w:val="Hyperlink"/>
          </w:rPr>
          <w:t>4.</w:t>
        </w:r>
        <w:r w:rsidR="008868DE">
          <w:rPr>
            <w:rFonts w:asciiTheme="minorHAnsi" w:eastAsiaTheme="minorEastAsia" w:hAnsiTheme="minorHAnsi" w:cstheme="minorBidi"/>
            <w:sz w:val="22"/>
            <w:szCs w:val="22"/>
            <w:lang w:val="en-US"/>
          </w:rPr>
          <w:tab/>
        </w:r>
        <w:r w:rsidR="008868DE" w:rsidRPr="007C01F5">
          <w:rPr>
            <w:rStyle w:val="Hyperlink"/>
          </w:rPr>
          <w:t>Applicable Law</w:t>
        </w:r>
        <w:r w:rsidR="008868DE">
          <w:rPr>
            <w:webHidden/>
          </w:rPr>
          <w:tab/>
        </w:r>
        <w:r w:rsidR="008868DE">
          <w:rPr>
            <w:webHidden/>
          </w:rPr>
          <w:fldChar w:fldCharType="begin"/>
        </w:r>
        <w:r w:rsidR="008868DE">
          <w:rPr>
            <w:webHidden/>
          </w:rPr>
          <w:instrText xml:space="preserve"> PAGEREF _Toc95134791 \h </w:instrText>
        </w:r>
        <w:r w:rsidR="008868DE">
          <w:rPr>
            <w:webHidden/>
          </w:rPr>
        </w:r>
        <w:r w:rsidR="008868DE">
          <w:rPr>
            <w:webHidden/>
          </w:rPr>
          <w:fldChar w:fldCharType="separate"/>
        </w:r>
        <w:r>
          <w:rPr>
            <w:webHidden/>
          </w:rPr>
          <w:t>17</w:t>
        </w:r>
        <w:r w:rsidR="008868DE">
          <w:rPr>
            <w:webHidden/>
          </w:rPr>
          <w:fldChar w:fldCharType="end"/>
        </w:r>
      </w:hyperlink>
    </w:p>
    <w:p w14:paraId="5EC2CEA7" w14:textId="1E289657" w:rsidR="008868DE" w:rsidRDefault="00060130">
      <w:pPr>
        <w:pStyle w:val="TOC4"/>
        <w:rPr>
          <w:rFonts w:asciiTheme="minorHAnsi" w:eastAsiaTheme="minorEastAsia" w:hAnsiTheme="minorHAnsi" w:cstheme="minorBidi"/>
          <w:sz w:val="22"/>
          <w:szCs w:val="22"/>
          <w:lang w:val="en-US"/>
        </w:rPr>
      </w:pPr>
      <w:hyperlink w:anchor="_Toc95134792" w:history="1">
        <w:r w:rsidR="008868DE" w:rsidRPr="007C01F5">
          <w:rPr>
            <w:rStyle w:val="Hyperlink"/>
          </w:rPr>
          <w:t>5.</w:t>
        </w:r>
        <w:r w:rsidR="008868DE">
          <w:rPr>
            <w:rFonts w:asciiTheme="minorHAnsi" w:eastAsiaTheme="minorEastAsia" w:hAnsiTheme="minorHAnsi" w:cstheme="minorBidi"/>
            <w:sz w:val="22"/>
            <w:szCs w:val="22"/>
            <w:lang w:val="en-US"/>
          </w:rPr>
          <w:tab/>
        </w:r>
        <w:r w:rsidR="008868DE" w:rsidRPr="007C01F5">
          <w:rPr>
            <w:rStyle w:val="Hyperlink"/>
          </w:rPr>
          <w:t>Governing Language</w:t>
        </w:r>
        <w:r w:rsidR="008868DE">
          <w:rPr>
            <w:webHidden/>
          </w:rPr>
          <w:tab/>
        </w:r>
        <w:r w:rsidR="008868DE">
          <w:rPr>
            <w:webHidden/>
          </w:rPr>
          <w:fldChar w:fldCharType="begin"/>
        </w:r>
        <w:r w:rsidR="008868DE">
          <w:rPr>
            <w:webHidden/>
          </w:rPr>
          <w:instrText xml:space="preserve"> PAGEREF _Toc95134792 \h </w:instrText>
        </w:r>
        <w:r w:rsidR="008868DE">
          <w:rPr>
            <w:webHidden/>
          </w:rPr>
        </w:r>
        <w:r w:rsidR="008868DE">
          <w:rPr>
            <w:webHidden/>
          </w:rPr>
          <w:fldChar w:fldCharType="separate"/>
        </w:r>
        <w:r>
          <w:rPr>
            <w:webHidden/>
          </w:rPr>
          <w:t>17</w:t>
        </w:r>
        <w:r w:rsidR="008868DE">
          <w:rPr>
            <w:webHidden/>
          </w:rPr>
          <w:fldChar w:fldCharType="end"/>
        </w:r>
      </w:hyperlink>
    </w:p>
    <w:p w14:paraId="727EBCE0" w14:textId="53DCC8C2" w:rsidR="008868DE" w:rsidRDefault="00060130">
      <w:pPr>
        <w:pStyle w:val="TOC4"/>
        <w:rPr>
          <w:rFonts w:asciiTheme="minorHAnsi" w:eastAsiaTheme="minorEastAsia" w:hAnsiTheme="minorHAnsi" w:cstheme="minorBidi"/>
          <w:sz w:val="22"/>
          <w:szCs w:val="22"/>
          <w:lang w:val="en-US"/>
        </w:rPr>
      </w:pPr>
      <w:hyperlink w:anchor="_Toc95134793" w:history="1">
        <w:r w:rsidR="008868DE" w:rsidRPr="007C01F5">
          <w:rPr>
            <w:rStyle w:val="Hyperlink"/>
          </w:rPr>
          <w:t>6.</w:t>
        </w:r>
        <w:r w:rsidR="008868DE">
          <w:rPr>
            <w:rFonts w:asciiTheme="minorHAnsi" w:eastAsiaTheme="minorEastAsia" w:hAnsiTheme="minorHAnsi" w:cstheme="minorBidi"/>
            <w:sz w:val="22"/>
            <w:szCs w:val="22"/>
            <w:lang w:val="en-US"/>
          </w:rPr>
          <w:tab/>
        </w:r>
        <w:r w:rsidR="008868DE" w:rsidRPr="007C01F5">
          <w:rPr>
            <w:rStyle w:val="Hyperlink"/>
          </w:rPr>
          <w:t>Modification of Contract</w:t>
        </w:r>
        <w:r w:rsidR="008868DE">
          <w:rPr>
            <w:webHidden/>
          </w:rPr>
          <w:tab/>
        </w:r>
        <w:r w:rsidR="008868DE">
          <w:rPr>
            <w:webHidden/>
          </w:rPr>
          <w:fldChar w:fldCharType="begin"/>
        </w:r>
        <w:r w:rsidR="008868DE">
          <w:rPr>
            <w:webHidden/>
          </w:rPr>
          <w:instrText xml:space="preserve"> PAGEREF _Toc95134793 \h </w:instrText>
        </w:r>
        <w:r w:rsidR="008868DE">
          <w:rPr>
            <w:webHidden/>
          </w:rPr>
        </w:r>
        <w:r w:rsidR="008868DE">
          <w:rPr>
            <w:webHidden/>
          </w:rPr>
          <w:fldChar w:fldCharType="separate"/>
        </w:r>
        <w:r>
          <w:rPr>
            <w:webHidden/>
          </w:rPr>
          <w:t>17</w:t>
        </w:r>
        <w:r w:rsidR="008868DE">
          <w:rPr>
            <w:webHidden/>
          </w:rPr>
          <w:fldChar w:fldCharType="end"/>
        </w:r>
      </w:hyperlink>
    </w:p>
    <w:p w14:paraId="0320BFE9" w14:textId="4287D728" w:rsidR="008868DE" w:rsidRDefault="00060130">
      <w:pPr>
        <w:pStyle w:val="TOC4"/>
        <w:rPr>
          <w:rFonts w:asciiTheme="minorHAnsi" w:eastAsiaTheme="minorEastAsia" w:hAnsiTheme="minorHAnsi" w:cstheme="minorBidi"/>
          <w:sz w:val="22"/>
          <w:szCs w:val="22"/>
          <w:lang w:val="en-US"/>
        </w:rPr>
      </w:pPr>
      <w:hyperlink w:anchor="_Toc95134794" w:history="1">
        <w:r w:rsidR="008868DE" w:rsidRPr="007C01F5">
          <w:rPr>
            <w:rStyle w:val="Hyperlink"/>
          </w:rPr>
          <w:t>7.</w:t>
        </w:r>
        <w:r w:rsidR="008868DE">
          <w:rPr>
            <w:rFonts w:asciiTheme="minorHAnsi" w:eastAsiaTheme="minorEastAsia" w:hAnsiTheme="minorHAnsi" w:cstheme="minorBidi"/>
            <w:sz w:val="22"/>
            <w:szCs w:val="22"/>
            <w:lang w:val="en-US"/>
          </w:rPr>
          <w:tab/>
        </w:r>
        <w:r w:rsidR="008868DE" w:rsidRPr="007C01F5">
          <w:rPr>
            <w:rStyle w:val="Hyperlink"/>
          </w:rPr>
          <w:t>Ownership of Material</w:t>
        </w:r>
        <w:r w:rsidR="008868DE">
          <w:rPr>
            <w:webHidden/>
          </w:rPr>
          <w:tab/>
        </w:r>
        <w:r w:rsidR="008868DE">
          <w:rPr>
            <w:webHidden/>
          </w:rPr>
          <w:fldChar w:fldCharType="begin"/>
        </w:r>
        <w:r w:rsidR="008868DE">
          <w:rPr>
            <w:webHidden/>
          </w:rPr>
          <w:instrText xml:space="preserve"> PAGEREF _Toc95134794 \h </w:instrText>
        </w:r>
        <w:r w:rsidR="008868DE">
          <w:rPr>
            <w:webHidden/>
          </w:rPr>
        </w:r>
        <w:r w:rsidR="008868DE">
          <w:rPr>
            <w:webHidden/>
          </w:rPr>
          <w:fldChar w:fldCharType="separate"/>
        </w:r>
        <w:r>
          <w:rPr>
            <w:webHidden/>
          </w:rPr>
          <w:t>17</w:t>
        </w:r>
        <w:r w:rsidR="008868DE">
          <w:rPr>
            <w:webHidden/>
          </w:rPr>
          <w:fldChar w:fldCharType="end"/>
        </w:r>
      </w:hyperlink>
    </w:p>
    <w:p w14:paraId="1A6EFBBA" w14:textId="2E911C3A" w:rsidR="008868DE" w:rsidRDefault="00060130">
      <w:pPr>
        <w:pStyle w:val="TOC4"/>
        <w:rPr>
          <w:rFonts w:asciiTheme="minorHAnsi" w:eastAsiaTheme="minorEastAsia" w:hAnsiTheme="minorHAnsi" w:cstheme="minorBidi"/>
          <w:sz w:val="22"/>
          <w:szCs w:val="22"/>
          <w:lang w:val="en-US"/>
        </w:rPr>
      </w:pPr>
      <w:hyperlink w:anchor="_Toc95134795" w:history="1">
        <w:r w:rsidR="008868DE" w:rsidRPr="007C01F5">
          <w:rPr>
            <w:rStyle w:val="Hyperlink"/>
          </w:rPr>
          <w:t>8.</w:t>
        </w:r>
        <w:r w:rsidR="008868DE">
          <w:rPr>
            <w:rFonts w:asciiTheme="minorHAnsi" w:eastAsiaTheme="minorEastAsia" w:hAnsiTheme="minorHAnsi" w:cstheme="minorBidi"/>
            <w:sz w:val="22"/>
            <w:szCs w:val="22"/>
            <w:lang w:val="en-US"/>
          </w:rPr>
          <w:tab/>
        </w:r>
        <w:r w:rsidR="008868DE" w:rsidRPr="007C01F5">
          <w:rPr>
            <w:rStyle w:val="Hyperlink"/>
          </w:rPr>
          <w:t>Relation between the Parties</w:t>
        </w:r>
        <w:r w:rsidR="008868DE">
          <w:rPr>
            <w:webHidden/>
          </w:rPr>
          <w:tab/>
        </w:r>
        <w:r w:rsidR="008868DE">
          <w:rPr>
            <w:webHidden/>
          </w:rPr>
          <w:fldChar w:fldCharType="begin"/>
        </w:r>
        <w:r w:rsidR="008868DE">
          <w:rPr>
            <w:webHidden/>
          </w:rPr>
          <w:instrText xml:space="preserve"> PAGEREF _Toc95134795 \h </w:instrText>
        </w:r>
        <w:r w:rsidR="008868DE">
          <w:rPr>
            <w:webHidden/>
          </w:rPr>
        </w:r>
        <w:r w:rsidR="008868DE">
          <w:rPr>
            <w:webHidden/>
          </w:rPr>
          <w:fldChar w:fldCharType="separate"/>
        </w:r>
        <w:r>
          <w:rPr>
            <w:webHidden/>
          </w:rPr>
          <w:t>17</w:t>
        </w:r>
        <w:r w:rsidR="008868DE">
          <w:rPr>
            <w:webHidden/>
          </w:rPr>
          <w:fldChar w:fldCharType="end"/>
        </w:r>
      </w:hyperlink>
    </w:p>
    <w:p w14:paraId="2EBBDD40" w14:textId="35D58B76" w:rsidR="008868DE" w:rsidRDefault="00060130">
      <w:pPr>
        <w:pStyle w:val="TOC4"/>
        <w:rPr>
          <w:rFonts w:asciiTheme="minorHAnsi" w:eastAsiaTheme="minorEastAsia" w:hAnsiTheme="minorHAnsi" w:cstheme="minorBidi"/>
          <w:sz w:val="22"/>
          <w:szCs w:val="22"/>
          <w:lang w:val="en-US"/>
        </w:rPr>
      </w:pPr>
      <w:hyperlink w:anchor="_Toc95134796" w:history="1">
        <w:r w:rsidR="008868DE" w:rsidRPr="007C01F5">
          <w:rPr>
            <w:rStyle w:val="Hyperlink"/>
          </w:rPr>
          <w:t>9.</w:t>
        </w:r>
        <w:r w:rsidR="008868DE">
          <w:rPr>
            <w:rFonts w:asciiTheme="minorHAnsi" w:eastAsiaTheme="minorEastAsia" w:hAnsiTheme="minorHAnsi" w:cstheme="minorBidi"/>
            <w:sz w:val="22"/>
            <w:szCs w:val="22"/>
            <w:lang w:val="en-US"/>
          </w:rPr>
          <w:tab/>
        </w:r>
        <w:r w:rsidR="008868DE" w:rsidRPr="007C01F5">
          <w:rPr>
            <w:rStyle w:val="Hyperlink"/>
          </w:rPr>
          <w:t>Contractual Ethics</w:t>
        </w:r>
        <w:r w:rsidR="008868DE">
          <w:rPr>
            <w:webHidden/>
          </w:rPr>
          <w:tab/>
        </w:r>
        <w:r w:rsidR="008868DE">
          <w:rPr>
            <w:webHidden/>
          </w:rPr>
          <w:fldChar w:fldCharType="begin"/>
        </w:r>
        <w:r w:rsidR="008868DE">
          <w:rPr>
            <w:webHidden/>
          </w:rPr>
          <w:instrText xml:space="preserve"> PAGEREF _Toc95134796 \h </w:instrText>
        </w:r>
        <w:r w:rsidR="008868DE">
          <w:rPr>
            <w:webHidden/>
          </w:rPr>
        </w:r>
        <w:r w:rsidR="008868DE">
          <w:rPr>
            <w:webHidden/>
          </w:rPr>
          <w:fldChar w:fldCharType="separate"/>
        </w:r>
        <w:r>
          <w:rPr>
            <w:webHidden/>
          </w:rPr>
          <w:t>17</w:t>
        </w:r>
        <w:r w:rsidR="008868DE">
          <w:rPr>
            <w:webHidden/>
          </w:rPr>
          <w:fldChar w:fldCharType="end"/>
        </w:r>
      </w:hyperlink>
    </w:p>
    <w:p w14:paraId="7823A016" w14:textId="1D9EC91A" w:rsidR="008868DE" w:rsidRDefault="00060130">
      <w:pPr>
        <w:pStyle w:val="TOC2"/>
        <w:rPr>
          <w:rFonts w:asciiTheme="minorHAnsi" w:eastAsiaTheme="minorEastAsia" w:hAnsiTheme="minorHAnsi" w:cstheme="minorBidi"/>
          <w:b w:val="0"/>
          <w:bCs w:val="0"/>
          <w:sz w:val="22"/>
          <w:szCs w:val="22"/>
          <w:lang w:val="en-US" w:eastAsia="en-US"/>
        </w:rPr>
      </w:pPr>
      <w:hyperlink w:anchor="_Toc95134797" w:history="1">
        <w:r w:rsidR="008868DE" w:rsidRPr="007C01F5">
          <w:rPr>
            <w:rStyle w:val="Hyperlink"/>
          </w:rPr>
          <w:t>Payments to the Consultant</w:t>
        </w:r>
        <w:r w:rsidR="008868DE">
          <w:rPr>
            <w:webHidden/>
          </w:rPr>
          <w:tab/>
        </w:r>
        <w:r w:rsidR="008868DE">
          <w:rPr>
            <w:webHidden/>
          </w:rPr>
          <w:fldChar w:fldCharType="begin"/>
        </w:r>
        <w:r w:rsidR="008868DE">
          <w:rPr>
            <w:webHidden/>
          </w:rPr>
          <w:instrText xml:space="preserve"> PAGEREF _Toc95134797 \h </w:instrText>
        </w:r>
        <w:r w:rsidR="008868DE">
          <w:rPr>
            <w:webHidden/>
          </w:rPr>
        </w:r>
        <w:r w:rsidR="008868DE">
          <w:rPr>
            <w:webHidden/>
          </w:rPr>
          <w:fldChar w:fldCharType="separate"/>
        </w:r>
        <w:r>
          <w:rPr>
            <w:webHidden/>
          </w:rPr>
          <w:t>18</w:t>
        </w:r>
        <w:r w:rsidR="008868DE">
          <w:rPr>
            <w:webHidden/>
          </w:rPr>
          <w:fldChar w:fldCharType="end"/>
        </w:r>
      </w:hyperlink>
    </w:p>
    <w:p w14:paraId="09C162E8" w14:textId="5CCF1643" w:rsidR="008868DE" w:rsidRDefault="00060130">
      <w:pPr>
        <w:pStyle w:val="TOC4"/>
        <w:rPr>
          <w:rFonts w:asciiTheme="minorHAnsi" w:eastAsiaTheme="minorEastAsia" w:hAnsiTheme="minorHAnsi" w:cstheme="minorBidi"/>
          <w:sz w:val="22"/>
          <w:szCs w:val="22"/>
          <w:lang w:val="en-US"/>
        </w:rPr>
      </w:pPr>
      <w:hyperlink w:anchor="_Toc95134798" w:history="1">
        <w:r w:rsidR="008868DE" w:rsidRPr="007C01F5">
          <w:rPr>
            <w:rStyle w:val="Hyperlink"/>
          </w:rPr>
          <w:t>10.</w:t>
        </w:r>
        <w:r w:rsidR="008868DE">
          <w:rPr>
            <w:rFonts w:asciiTheme="minorHAnsi" w:eastAsiaTheme="minorEastAsia" w:hAnsiTheme="minorHAnsi" w:cstheme="minorBidi"/>
            <w:sz w:val="22"/>
            <w:szCs w:val="22"/>
            <w:lang w:val="en-US"/>
          </w:rPr>
          <w:tab/>
        </w:r>
        <w:r w:rsidR="008868DE" w:rsidRPr="007C01F5">
          <w:rPr>
            <w:rStyle w:val="Hyperlink"/>
          </w:rPr>
          <w:t>Ceiling Amount</w:t>
        </w:r>
        <w:r w:rsidR="008868DE">
          <w:rPr>
            <w:webHidden/>
          </w:rPr>
          <w:tab/>
        </w:r>
        <w:r w:rsidR="008868DE">
          <w:rPr>
            <w:webHidden/>
          </w:rPr>
          <w:fldChar w:fldCharType="begin"/>
        </w:r>
        <w:r w:rsidR="008868DE">
          <w:rPr>
            <w:webHidden/>
          </w:rPr>
          <w:instrText xml:space="preserve"> PAGEREF _Toc95134798 \h </w:instrText>
        </w:r>
        <w:r w:rsidR="008868DE">
          <w:rPr>
            <w:webHidden/>
          </w:rPr>
        </w:r>
        <w:r w:rsidR="008868DE">
          <w:rPr>
            <w:webHidden/>
          </w:rPr>
          <w:fldChar w:fldCharType="separate"/>
        </w:r>
        <w:r>
          <w:rPr>
            <w:webHidden/>
          </w:rPr>
          <w:t>18</w:t>
        </w:r>
        <w:r w:rsidR="008868DE">
          <w:rPr>
            <w:webHidden/>
          </w:rPr>
          <w:fldChar w:fldCharType="end"/>
        </w:r>
      </w:hyperlink>
    </w:p>
    <w:p w14:paraId="5AFC1BF2" w14:textId="07B6267C" w:rsidR="008868DE" w:rsidRDefault="00060130">
      <w:pPr>
        <w:pStyle w:val="TOC4"/>
        <w:rPr>
          <w:rFonts w:asciiTheme="minorHAnsi" w:eastAsiaTheme="minorEastAsia" w:hAnsiTheme="minorHAnsi" w:cstheme="minorBidi"/>
          <w:sz w:val="22"/>
          <w:szCs w:val="22"/>
          <w:lang w:val="en-US"/>
        </w:rPr>
      </w:pPr>
      <w:hyperlink w:anchor="_Toc95134799" w:history="1">
        <w:r w:rsidR="008868DE" w:rsidRPr="007C01F5">
          <w:rPr>
            <w:rStyle w:val="Hyperlink"/>
          </w:rPr>
          <w:t>11.</w:t>
        </w:r>
        <w:r w:rsidR="008868DE">
          <w:rPr>
            <w:rFonts w:asciiTheme="minorHAnsi" w:eastAsiaTheme="minorEastAsia" w:hAnsiTheme="minorHAnsi" w:cstheme="minorBidi"/>
            <w:sz w:val="22"/>
            <w:szCs w:val="22"/>
            <w:lang w:val="en-US"/>
          </w:rPr>
          <w:tab/>
        </w:r>
        <w:r w:rsidR="008868DE" w:rsidRPr="007C01F5">
          <w:rPr>
            <w:rStyle w:val="Hyperlink"/>
          </w:rPr>
          <w:t>Remuneration</w:t>
        </w:r>
        <w:r w:rsidR="008868DE">
          <w:rPr>
            <w:webHidden/>
          </w:rPr>
          <w:tab/>
        </w:r>
        <w:r w:rsidR="008868DE">
          <w:rPr>
            <w:webHidden/>
          </w:rPr>
          <w:fldChar w:fldCharType="begin"/>
        </w:r>
        <w:r w:rsidR="008868DE">
          <w:rPr>
            <w:webHidden/>
          </w:rPr>
          <w:instrText xml:space="preserve"> PAGEREF _Toc95134799 \h </w:instrText>
        </w:r>
        <w:r w:rsidR="008868DE">
          <w:rPr>
            <w:webHidden/>
          </w:rPr>
        </w:r>
        <w:r w:rsidR="008868DE">
          <w:rPr>
            <w:webHidden/>
          </w:rPr>
          <w:fldChar w:fldCharType="separate"/>
        </w:r>
        <w:r>
          <w:rPr>
            <w:webHidden/>
          </w:rPr>
          <w:t>18</w:t>
        </w:r>
        <w:r w:rsidR="008868DE">
          <w:rPr>
            <w:webHidden/>
          </w:rPr>
          <w:fldChar w:fldCharType="end"/>
        </w:r>
      </w:hyperlink>
    </w:p>
    <w:p w14:paraId="14C8FF90" w14:textId="7D4E1831" w:rsidR="008868DE" w:rsidRDefault="00060130">
      <w:pPr>
        <w:pStyle w:val="TOC4"/>
        <w:rPr>
          <w:rFonts w:asciiTheme="minorHAnsi" w:eastAsiaTheme="minorEastAsia" w:hAnsiTheme="minorHAnsi" w:cstheme="minorBidi"/>
          <w:sz w:val="22"/>
          <w:szCs w:val="22"/>
          <w:lang w:val="en-US"/>
        </w:rPr>
      </w:pPr>
      <w:hyperlink w:anchor="_Toc95134800" w:history="1">
        <w:r w:rsidR="008868DE" w:rsidRPr="007C01F5">
          <w:rPr>
            <w:rStyle w:val="Hyperlink"/>
          </w:rPr>
          <w:t>12.</w:t>
        </w:r>
        <w:r w:rsidR="008868DE">
          <w:rPr>
            <w:rFonts w:asciiTheme="minorHAnsi" w:eastAsiaTheme="minorEastAsia" w:hAnsiTheme="minorHAnsi" w:cstheme="minorBidi"/>
            <w:sz w:val="22"/>
            <w:szCs w:val="22"/>
            <w:lang w:val="en-US"/>
          </w:rPr>
          <w:tab/>
        </w:r>
        <w:r w:rsidR="008868DE" w:rsidRPr="007C01F5">
          <w:rPr>
            <w:rStyle w:val="Hyperlink"/>
          </w:rPr>
          <w:t>Reimbursable</w:t>
        </w:r>
        <w:r w:rsidR="008868DE">
          <w:rPr>
            <w:webHidden/>
          </w:rPr>
          <w:tab/>
        </w:r>
        <w:r w:rsidR="008868DE">
          <w:rPr>
            <w:webHidden/>
          </w:rPr>
          <w:fldChar w:fldCharType="begin"/>
        </w:r>
        <w:r w:rsidR="008868DE">
          <w:rPr>
            <w:webHidden/>
          </w:rPr>
          <w:instrText xml:space="preserve"> PAGEREF _Toc95134800 \h </w:instrText>
        </w:r>
        <w:r w:rsidR="008868DE">
          <w:rPr>
            <w:webHidden/>
          </w:rPr>
        </w:r>
        <w:r w:rsidR="008868DE">
          <w:rPr>
            <w:webHidden/>
          </w:rPr>
          <w:fldChar w:fldCharType="separate"/>
        </w:r>
        <w:r>
          <w:rPr>
            <w:webHidden/>
          </w:rPr>
          <w:t>18</w:t>
        </w:r>
        <w:r w:rsidR="008868DE">
          <w:rPr>
            <w:webHidden/>
          </w:rPr>
          <w:fldChar w:fldCharType="end"/>
        </w:r>
      </w:hyperlink>
    </w:p>
    <w:p w14:paraId="7E00F952" w14:textId="67E8CF5A" w:rsidR="008868DE" w:rsidRDefault="00060130">
      <w:pPr>
        <w:pStyle w:val="TOC4"/>
        <w:rPr>
          <w:rFonts w:asciiTheme="minorHAnsi" w:eastAsiaTheme="minorEastAsia" w:hAnsiTheme="minorHAnsi" w:cstheme="minorBidi"/>
          <w:sz w:val="22"/>
          <w:szCs w:val="22"/>
          <w:lang w:val="en-US"/>
        </w:rPr>
      </w:pPr>
      <w:hyperlink w:anchor="_Toc95134801" w:history="1">
        <w:r w:rsidR="008868DE" w:rsidRPr="007C01F5">
          <w:rPr>
            <w:rStyle w:val="Hyperlink"/>
          </w:rPr>
          <w:t>13.</w:t>
        </w:r>
        <w:r w:rsidR="008868DE">
          <w:rPr>
            <w:rFonts w:asciiTheme="minorHAnsi" w:eastAsiaTheme="minorEastAsia" w:hAnsiTheme="minorHAnsi" w:cstheme="minorBidi"/>
            <w:sz w:val="22"/>
            <w:szCs w:val="22"/>
            <w:lang w:val="en-US"/>
          </w:rPr>
          <w:tab/>
        </w:r>
        <w:r w:rsidR="008868DE" w:rsidRPr="007C01F5">
          <w:rPr>
            <w:rStyle w:val="Hyperlink"/>
          </w:rPr>
          <w:t>Payment Conditions</w:t>
        </w:r>
        <w:r w:rsidR="008868DE">
          <w:rPr>
            <w:webHidden/>
          </w:rPr>
          <w:tab/>
        </w:r>
        <w:r w:rsidR="008868DE">
          <w:rPr>
            <w:webHidden/>
          </w:rPr>
          <w:fldChar w:fldCharType="begin"/>
        </w:r>
        <w:r w:rsidR="008868DE">
          <w:rPr>
            <w:webHidden/>
          </w:rPr>
          <w:instrText xml:space="preserve"> PAGEREF _Toc95134801 \h </w:instrText>
        </w:r>
        <w:r w:rsidR="008868DE">
          <w:rPr>
            <w:webHidden/>
          </w:rPr>
        </w:r>
        <w:r w:rsidR="008868DE">
          <w:rPr>
            <w:webHidden/>
          </w:rPr>
          <w:fldChar w:fldCharType="separate"/>
        </w:r>
        <w:r>
          <w:rPr>
            <w:webHidden/>
          </w:rPr>
          <w:t>19</w:t>
        </w:r>
        <w:r w:rsidR="008868DE">
          <w:rPr>
            <w:webHidden/>
          </w:rPr>
          <w:fldChar w:fldCharType="end"/>
        </w:r>
      </w:hyperlink>
    </w:p>
    <w:p w14:paraId="0669BFF8" w14:textId="45253228" w:rsidR="008868DE" w:rsidRDefault="00060130">
      <w:pPr>
        <w:pStyle w:val="TOC2"/>
        <w:rPr>
          <w:rFonts w:asciiTheme="minorHAnsi" w:eastAsiaTheme="minorEastAsia" w:hAnsiTheme="minorHAnsi" w:cstheme="minorBidi"/>
          <w:b w:val="0"/>
          <w:bCs w:val="0"/>
          <w:sz w:val="22"/>
          <w:szCs w:val="22"/>
          <w:lang w:val="en-US" w:eastAsia="en-US"/>
        </w:rPr>
      </w:pPr>
      <w:hyperlink w:anchor="_Toc95134802" w:history="1">
        <w:r w:rsidR="008868DE" w:rsidRPr="007C01F5">
          <w:rPr>
            <w:rStyle w:val="Hyperlink"/>
          </w:rPr>
          <w:t>Obligations of the Consultant</w:t>
        </w:r>
        <w:r w:rsidR="008868DE">
          <w:rPr>
            <w:webHidden/>
          </w:rPr>
          <w:tab/>
        </w:r>
        <w:r w:rsidR="008868DE">
          <w:rPr>
            <w:webHidden/>
          </w:rPr>
          <w:fldChar w:fldCharType="begin"/>
        </w:r>
        <w:r w:rsidR="008868DE">
          <w:rPr>
            <w:webHidden/>
          </w:rPr>
          <w:instrText xml:space="preserve"> PAGEREF _Toc95134802 \h </w:instrText>
        </w:r>
        <w:r w:rsidR="008868DE">
          <w:rPr>
            <w:webHidden/>
          </w:rPr>
        </w:r>
        <w:r w:rsidR="008868DE">
          <w:rPr>
            <w:webHidden/>
          </w:rPr>
          <w:fldChar w:fldCharType="separate"/>
        </w:r>
        <w:r>
          <w:rPr>
            <w:webHidden/>
          </w:rPr>
          <w:t>19</w:t>
        </w:r>
        <w:r w:rsidR="008868DE">
          <w:rPr>
            <w:webHidden/>
          </w:rPr>
          <w:fldChar w:fldCharType="end"/>
        </w:r>
      </w:hyperlink>
    </w:p>
    <w:p w14:paraId="21F64644" w14:textId="49E2B68A" w:rsidR="008868DE" w:rsidRDefault="00060130">
      <w:pPr>
        <w:pStyle w:val="TOC4"/>
        <w:rPr>
          <w:rFonts w:asciiTheme="minorHAnsi" w:eastAsiaTheme="minorEastAsia" w:hAnsiTheme="minorHAnsi" w:cstheme="minorBidi"/>
          <w:sz w:val="22"/>
          <w:szCs w:val="22"/>
          <w:lang w:val="en-US"/>
        </w:rPr>
      </w:pPr>
      <w:hyperlink w:anchor="_Toc95134803" w:history="1">
        <w:r w:rsidR="008868DE" w:rsidRPr="007C01F5">
          <w:rPr>
            <w:rStyle w:val="Hyperlink"/>
          </w:rPr>
          <w:t>14.</w:t>
        </w:r>
        <w:r w:rsidR="008868DE">
          <w:rPr>
            <w:rFonts w:asciiTheme="minorHAnsi" w:eastAsiaTheme="minorEastAsia" w:hAnsiTheme="minorHAnsi" w:cstheme="minorBidi"/>
            <w:sz w:val="22"/>
            <w:szCs w:val="22"/>
            <w:lang w:val="en-US"/>
          </w:rPr>
          <w:tab/>
        </w:r>
        <w:r w:rsidR="008868DE" w:rsidRPr="007C01F5">
          <w:rPr>
            <w:rStyle w:val="Hyperlink"/>
          </w:rPr>
          <w:t>Medical Arrangements</w:t>
        </w:r>
        <w:r w:rsidR="008868DE">
          <w:rPr>
            <w:webHidden/>
          </w:rPr>
          <w:tab/>
        </w:r>
        <w:r w:rsidR="008868DE">
          <w:rPr>
            <w:webHidden/>
          </w:rPr>
          <w:fldChar w:fldCharType="begin"/>
        </w:r>
        <w:r w:rsidR="008868DE">
          <w:rPr>
            <w:webHidden/>
          </w:rPr>
          <w:instrText xml:space="preserve"> PAGEREF _Toc95134803 \h </w:instrText>
        </w:r>
        <w:r w:rsidR="008868DE">
          <w:rPr>
            <w:webHidden/>
          </w:rPr>
        </w:r>
        <w:r w:rsidR="008868DE">
          <w:rPr>
            <w:webHidden/>
          </w:rPr>
          <w:fldChar w:fldCharType="separate"/>
        </w:r>
        <w:r>
          <w:rPr>
            <w:webHidden/>
          </w:rPr>
          <w:t>19</w:t>
        </w:r>
        <w:r w:rsidR="008868DE">
          <w:rPr>
            <w:webHidden/>
          </w:rPr>
          <w:fldChar w:fldCharType="end"/>
        </w:r>
      </w:hyperlink>
    </w:p>
    <w:p w14:paraId="7FF268E1" w14:textId="1D47B8F3" w:rsidR="008868DE" w:rsidRDefault="00060130">
      <w:pPr>
        <w:pStyle w:val="TOC4"/>
        <w:rPr>
          <w:rFonts w:asciiTheme="minorHAnsi" w:eastAsiaTheme="minorEastAsia" w:hAnsiTheme="minorHAnsi" w:cstheme="minorBidi"/>
          <w:sz w:val="22"/>
          <w:szCs w:val="22"/>
          <w:lang w:val="en-US"/>
        </w:rPr>
      </w:pPr>
      <w:hyperlink w:anchor="_Toc95134804" w:history="1">
        <w:r w:rsidR="008868DE" w:rsidRPr="007C01F5">
          <w:rPr>
            <w:rStyle w:val="Hyperlink"/>
          </w:rPr>
          <w:t>15.</w:t>
        </w:r>
        <w:r w:rsidR="008868DE">
          <w:rPr>
            <w:rFonts w:asciiTheme="minorHAnsi" w:eastAsiaTheme="minorEastAsia" w:hAnsiTheme="minorHAnsi" w:cstheme="minorBidi"/>
            <w:sz w:val="22"/>
            <w:szCs w:val="22"/>
            <w:lang w:val="en-US"/>
          </w:rPr>
          <w:tab/>
        </w:r>
        <w:r w:rsidR="008868DE" w:rsidRPr="007C01F5">
          <w:rPr>
            <w:rStyle w:val="Hyperlink"/>
          </w:rPr>
          <w:t>Working Hours and Leave</w:t>
        </w:r>
        <w:r w:rsidR="008868DE">
          <w:rPr>
            <w:webHidden/>
          </w:rPr>
          <w:tab/>
        </w:r>
        <w:r w:rsidR="008868DE">
          <w:rPr>
            <w:webHidden/>
          </w:rPr>
          <w:fldChar w:fldCharType="begin"/>
        </w:r>
        <w:r w:rsidR="008868DE">
          <w:rPr>
            <w:webHidden/>
          </w:rPr>
          <w:instrText xml:space="preserve"> PAGEREF _Toc95134804 \h </w:instrText>
        </w:r>
        <w:r w:rsidR="008868DE">
          <w:rPr>
            <w:webHidden/>
          </w:rPr>
        </w:r>
        <w:r w:rsidR="008868DE">
          <w:rPr>
            <w:webHidden/>
          </w:rPr>
          <w:fldChar w:fldCharType="separate"/>
        </w:r>
        <w:r>
          <w:rPr>
            <w:webHidden/>
          </w:rPr>
          <w:t>19</w:t>
        </w:r>
        <w:r w:rsidR="008868DE">
          <w:rPr>
            <w:webHidden/>
          </w:rPr>
          <w:fldChar w:fldCharType="end"/>
        </w:r>
      </w:hyperlink>
    </w:p>
    <w:p w14:paraId="11AE7933" w14:textId="0330E858" w:rsidR="008868DE" w:rsidRDefault="00060130">
      <w:pPr>
        <w:pStyle w:val="TOC4"/>
        <w:rPr>
          <w:rFonts w:asciiTheme="minorHAnsi" w:eastAsiaTheme="minorEastAsia" w:hAnsiTheme="minorHAnsi" w:cstheme="minorBidi"/>
          <w:sz w:val="22"/>
          <w:szCs w:val="22"/>
          <w:lang w:val="en-US"/>
        </w:rPr>
      </w:pPr>
      <w:hyperlink w:anchor="_Toc95134805" w:history="1">
        <w:r w:rsidR="008868DE" w:rsidRPr="007C01F5">
          <w:rPr>
            <w:rStyle w:val="Hyperlink"/>
          </w:rPr>
          <w:t>16.</w:t>
        </w:r>
        <w:r w:rsidR="008868DE">
          <w:rPr>
            <w:rFonts w:asciiTheme="minorHAnsi" w:eastAsiaTheme="minorEastAsia" w:hAnsiTheme="minorHAnsi" w:cstheme="minorBidi"/>
            <w:sz w:val="22"/>
            <w:szCs w:val="22"/>
            <w:lang w:val="en-US"/>
          </w:rPr>
          <w:tab/>
        </w:r>
        <w:r w:rsidR="008868DE" w:rsidRPr="007C01F5">
          <w:rPr>
            <w:rStyle w:val="Hyperlink"/>
          </w:rPr>
          <w:t>Performance Standard</w:t>
        </w:r>
        <w:r w:rsidR="008868DE">
          <w:rPr>
            <w:webHidden/>
          </w:rPr>
          <w:tab/>
        </w:r>
        <w:r w:rsidR="008868DE">
          <w:rPr>
            <w:webHidden/>
          </w:rPr>
          <w:fldChar w:fldCharType="begin"/>
        </w:r>
        <w:r w:rsidR="008868DE">
          <w:rPr>
            <w:webHidden/>
          </w:rPr>
          <w:instrText xml:space="preserve"> PAGEREF _Toc95134805 \h </w:instrText>
        </w:r>
        <w:r w:rsidR="008868DE">
          <w:rPr>
            <w:webHidden/>
          </w:rPr>
        </w:r>
        <w:r w:rsidR="008868DE">
          <w:rPr>
            <w:webHidden/>
          </w:rPr>
          <w:fldChar w:fldCharType="separate"/>
        </w:r>
        <w:r>
          <w:rPr>
            <w:webHidden/>
          </w:rPr>
          <w:t>19</w:t>
        </w:r>
        <w:r w:rsidR="008868DE">
          <w:rPr>
            <w:webHidden/>
          </w:rPr>
          <w:fldChar w:fldCharType="end"/>
        </w:r>
      </w:hyperlink>
    </w:p>
    <w:p w14:paraId="6D6C5DEF" w14:textId="7E89B5BC" w:rsidR="008868DE" w:rsidRDefault="00060130">
      <w:pPr>
        <w:pStyle w:val="TOC4"/>
        <w:rPr>
          <w:rFonts w:asciiTheme="minorHAnsi" w:eastAsiaTheme="minorEastAsia" w:hAnsiTheme="minorHAnsi" w:cstheme="minorBidi"/>
          <w:sz w:val="22"/>
          <w:szCs w:val="22"/>
          <w:lang w:val="en-US"/>
        </w:rPr>
      </w:pPr>
      <w:hyperlink w:anchor="_Toc95134806" w:history="1">
        <w:r w:rsidR="008868DE" w:rsidRPr="007C01F5">
          <w:rPr>
            <w:rStyle w:val="Hyperlink"/>
          </w:rPr>
          <w:t>17.</w:t>
        </w:r>
        <w:r w:rsidR="008868DE">
          <w:rPr>
            <w:rFonts w:asciiTheme="minorHAnsi" w:eastAsiaTheme="minorEastAsia" w:hAnsiTheme="minorHAnsi" w:cstheme="minorBidi"/>
            <w:sz w:val="22"/>
            <w:szCs w:val="22"/>
            <w:lang w:val="en-US"/>
          </w:rPr>
          <w:tab/>
        </w:r>
        <w:r w:rsidR="008868DE" w:rsidRPr="007C01F5">
          <w:rPr>
            <w:rStyle w:val="Hyperlink"/>
          </w:rPr>
          <w:t>Contract Administration</w:t>
        </w:r>
        <w:r w:rsidR="008868DE">
          <w:rPr>
            <w:webHidden/>
          </w:rPr>
          <w:tab/>
        </w:r>
        <w:r w:rsidR="008868DE">
          <w:rPr>
            <w:webHidden/>
          </w:rPr>
          <w:fldChar w:fldCharType="begin"/>
        </w:r>
        <w:r w:rsidR="008868DE">
          <w:rPr>
            <w:webHidden/>
          </w:rPr>
          <w:instrText xml:space="preserve"> PAGEREF _Toc95134806 \h </w:instrText>
        </w:r>
        <w:r w:rsidR="008868DE">
          <w:rPr>
            <w:webHidden/>
          </w:rPr>
        </w:r>
        <w:r w:rsidR="008868DE">
          <w:rPr>
            <w:webHidden/>
          </w:rPr>
          <w:fldChar w:fldCharType="separate"/>
        </w:r>
        <w:r>
          <w:rPr>
            <w:webHidden/>
          </w:rPr>
          <w:t>20</w:t>
        </w:r>
        <w:r w:rsidR="008868DE">
          <w:rPr>
            <w:webHidden/>
          </w:rPr>
          <w:fldChar w:fldCharType="end"/>
        </w:r>
      </w:hyperlink>
    </w:p>
    <w:p w14:paraId="715C93CE" w14:textId="22FB58A7" w:rsidR="008868DE" w:rsidRDefault="00060130">
      <w:pPr>
        <w:pStyle w:val="TOC4"/>
        <w:rPr>
          <w:rFonts w:asciiTheme="minorHAnsi" w:eastAsiaTheme="minorEastAsia" w:hAnsiTheme="minorHAnsi" w:cstheme="minorBidi"/>
          <w:sz w:val="22"/>
          <w:szCs w:val="22"/>
          <w:lang w:val="en-US"/>
        </w:rPr>
      </w:pPr>
      <w:hyperlink w:anchor="_Toc95134807" w:history="1">
        <w:r w:rsidR="008868DE" w:rsidRPr="007C01F5">
          <w:rPr>
            <w:rStyle w:val="Hyperlink"/>
          </w:rPr>
          <w:t>18.</w:t>
        </w:r>
        <w:r w:rsidR="008868DE">
          <w:rPr>
            <w:rFonts w:asciiTheme="minorHAnsi" w:eastAsiaTheme="minorEastAsia" w:hAnsiTheme="minorHAnsi" w:cstheme="minorBidi"/>
            <w:sz w:val="22"/>
            <w:szCs w:val="22"/>
            <w:lang w:val="en-US"/>
          </w:rPr>
          <w:tab/>
        </w:r>
        <w:r w:rsidR="008868DE" w:rsidRPr="007C01F5">
          <w:rPr>
            <w:rStyle w:val="Hyperlink"/>
          </w:rPr>
          <w:t>Confidentiality</w:t>
        </w:r>
        <w:r w:rsidR="008868DE">
          <w:rPr>
            <w:webHidden/>
          </w:rPr>
          <w:tab/>
        </w:r>
        <w:r w:rsidR="008868DE">
          <w:rPr>
            <w:webHidden/>
          </w:rPr>
          <w:fldChar w:fldCharType="begin"/>
        </w:r>
        <w:r w:rsidR="008868DE">
          <w:rPr>
            <w:webHidden/>
          </w:rPr>
          <w:instrText xml:space="preserve"> PAGEREF _Toc95134807 \h </w:instrText>
        </w:r>
        <w:r w:rsidR="008868DE">
          <w:rPr>
            <w:webHidden/>
          </w:rPr>
        </w:r>
        <w:r w:rsidR="008868DE">
          <w:rPr>
            <w:webHidden/>
          </w:rPr>
          <w:fldChar w:fldCharType="separate"/>
        </w:r>
        <w:r>
          <w:rPr>
            <w:webHidden/>
          </w:rPr>
          <w:t>20</w:t>
        </w:r>
        <w:r w:rsidR="008868DE">
          <w:rPr>
            <w:webHidden/>
          </w:rPr>
          <w:fldChar w:fldCharType="end"/>
        </w:r>
      </w:hyperlink>
    </w:p>
    <w:p w14:paraId="079F3AF4" w14:textId="45CEEC45" w:rsidR="008868DE" w:rsidRDefault="00060130">
      <w:pPr>
        <w:pStyle w:val="TOC4"/>
        <w:rPr>
          <w:rFonts w:asciiTheme="minorHAnsi" w:eastAsiaTheme="minorEastAsia" w:hAnsiTheme="minorHAnsi" w:cstheme="minorBidi"/>
          <w:sz w:val="22"/>
          <w:szCs w:val="22"/>
          <w:lang w:val="en-US"/>
        </w:rPr>
      </w:pPr>
      <w:hyperlink w:anchor="_Toc95134808" w:history="1">
        <w:r w:rsidR="008868DE" w:rsidRPr="007C01F5">
          <w:rPr>
            <w:rStyle w:val="Hyperlink"/>
          </w:rPr>
          <w:t>19.</w:t>
        </w:r>
        <w:r w:rsidR="008868DE">
          <w:rPr>
            <w:rFonts w:asciiTheme="minorHAnsi" w:eastAsiaTheme="minorEastAsia" w:hAnsiTheme="minorHAnsi" w:cstheme="minorBidi"/>
            <w:sz w:val="22"/>
            <w:szCs w:val="22"/>
            <w:lang w:val="en-US"/>
          </w:rPr>
          <w:tab/>
        </w:r>
        <w:r w:rsidR="008868DE" w:rsidRPr="007C01F5">
          <w:rPr>
            <w:rStyle w:val="Hyperlink"/>
          </w:rPr>
          <w:t>Consultant’s Liabilities</w:t>
        </w:r>
        <w:r w:rsidR="008868DE">
          <w:rPr>
            <w:webHidden/>
          </w:rPr>
          <w:tab/>
        </w:r>
        <w:r w:rsidR="008868DE">
          <w:rPr>
            <w:webHidden/>
          </w:rPr>
          <w:fldChar w:fldCharType="begin"/>
        </w:r>
        <w:r w:rsidR="008868DE">
          <w:rPr>
            <w:webHidden/>
          </w:rPr>
          <w:instrText xml:space="preserve"> PAGEREF _Toc95134808 \h </w:instrText>
        </w:r>
        <w:r w:rsidR="008868DE">
          <w:rPr>
            <w:webHidden/>
          </w:rPr>
        </w:r>
        <w:r w:rsidR="008868DE">
          <w:rPr>
            <w:webHidden/>
          </w:rPr>
          <w:fldChar w:fldCharType="separate"/>
        </w:r>
        <w:r>
          <w:rPr>
            <w:webHidden/>
          </w:rPr>
          <w:t>20</w:t>
        </w:r>
        <w:r w:rsidR="008868DE">
          <w:rPr>
            <w:webHidden/>
          </w:rPr>
          <w:fldChar w:fldCharType="end"/>
        </w:r>
      </w:hyperlink>
    </w:p>
    <w:p w14:paraId="02A55286" w14:textId="0C132A96" w:rsidR="008868DE" w:rsidRDefault="00060130">
      <w:pPr>
        <w:pStyle w:val="TOC4"/>
        <w:rPr>
          <w:rFonts w:asciiTheme="minorHAnsi" w:eastAsiaTheme="minorEastAsia" w:hAnsiTheme="minorHAnsi" w:cstheme="minorBidi"/>
          <w:sz w:val="22"/>
          <w:szCs w:val="22"/>
          <w:lang w:val="en-US"/>
        </w:rPr>
      </w:pPr>
      <w:hyperlink w:anchor="_Toc95134809" w:history="1">
        <w:r w:rsidR="008868DE" w:rsidRPr="007C01F5">
          <w:rPr>
            <w:rStyle w:val="Hyperlink"/>
          </w:rPr>
          <w:t>20.</w:t>
        </w:r>
        <w:r w:rsidR="008868DE">
          <w:rPr>
            <w:rFonts w:asciiTheme="minorHAnsi" w:eastAsiaTheme="minorEastAsia" w:hAnsiTheme="minorHAnsi" w:cstheme="minorBidi"/>
            <w:sz w:val="22"/>
            <w:szCs w:val="22"/>
            <w:lang w:val="en-US"/>
          </w:rPr>
          <w:tab/>
        </w:r>
        <w:r w:rsidR="008868DE" w:rsidRPr="007C01F5">
          <w:rPr>
            <w:rStyle w:val="Hyperlink"/>
          </w:rPr>
          <w:t>Consultant not to be Engaged in Certain Activities</w:t>
        </w:r>
        <w:r w:rsidR="008868DE">
          <w:rPr>
            <w:webHidden/>
          </w:rPr>
          <w:tab/>
        </w:r>
        <w:r w:rsidR="008868DE">
          <w:rPr>
            <w:webHidden/>
          </w:rPr>
          <w:fldChar w:fldCharType="begin"/>
        </w:r>
        <w:r w:rsidR="008868DE">
          <w:rPr>
            <w:webHidden/>
          </w:rPr>
          <w:instrText xml:space="preserve"> PAGEREF _Toc95134809 \h </w:instrText>
        </w:r>
        <w:r w:rsidR="008868DE">
          <w:rPr>
            <w:webHidden/>
          </w:rPr>
        </w:r>
        <w:r w:rsidR="008868DE">
          <w:rPr>
            <w:webHidden/>
          </w:rPr>
          <w:fldChar w:fldCharType="separate"/>
        </w:r>
        <w:r>
          <w:rPr>
            <w:webHidden/>
          </w:rPr>
          <w:t>20</w:t>
        </w:r>
        <w:r w:rsidR="008868DE">
          <w:rPr>
            <w:webHidden/>
          </w:rPr>
          <w:fldChar w:fldCharType="end"/>
        </w:r>
      </w:hyperlink>
    </w:p>
    <w:p w14:paraId="1B5B94C8" w14:textId="25EEF7B1" w:rsidR="008868DE" w:rsidRDefault="00060130">
      <w:pPr>
        <w:pStyle w:val="TOC2"/>
        <w:rPr>
          <w:rFonts w:asciiTheme="minorHAnsi" w:eastAsiaTheme="minorEastAsia" w:hAnsiTheme="minorHAnsi" w:cstheme="minorBidi"/>
          <w:b w:val="0"/>
          <w:bCs w:val="0"/>
          <w:sz w:val="22"/>
          <w:szCs w:val="22"/>
          <w:lang w:val="en-US" w:eastAsia="en-US"/>
        </w:rPr>
      </w:pPr>
      <w:hyperlink w:anchor="_Toc95134810" w:history="1">
        <w:r w:rsidR="008868DE" w:rsidRPr="007C01F5">
          <w:rPr>
            <w:rStyle w:val="Hyperlink"/>
          </w:rPr>
          <w:t>Obligations of the Client</w:t>
        </w:r>
        <w:r w:rsidR="008868DE">
          <w:rPr>
            <w:webHidden/>
          </w:rPr>
          <w:tab/>
        </w:r>
        <w:r w:rsidR="008868DE">
          <w:rPr>
            <w:webHidden/>
          </w:rPr>
          <w:fldChar w:fldCharType="begin"/>
        </w:r>
        <w:r w:rsidR="008868DE">
          <w:rPr>
            <w:webHidden/>
          </w:rPr>
          <w:instrText xml:space="preserve"> PAGEREF _Toc95134810 \h </w:instrText>
        </w:r>
        <w:r w:rsidR="008868DE">
          <w:rPr>
            <w:webHidden/>
          </w:rPr>
        </w:r>
        <w:r w:rsidR="008868DE">
          <w:rPr>
            <w:webHidden/>
          </w:rPr>
          <w:fldChar w:fldCharType="separate"/>
        </w:r>
        <w:r>
          <w:rPr>
            <w:webHidden/>
          </w:rPr>
          <w:t>20</w:t>
        </w:r>
        <w:r w:rsidR="008868DE">
          <w:rPr>
            <w:webHidden/>
          </w:rPr>
          <w:fldChar w:fldCharType="end"/>
        </w:r>
      </w:hyperlink>
    </w:p>
    <w:p w14:paraId="236775AE" w14:textId="4B288D74" w:rsidR="008868DE" w:rsidRDefault="00060130">
      <w:pPr>
        <w:pStyle w:val="TOC4"/>
        <w:rPr>
          <w:rFonts w:asciiTheme="minorHAnsi" w:eastAsiaTheme="minorEastAsia" w:hAnsiTheme="minorHAnsi" w:cstheme="minorBidi"/>
          <w:sz w:val="22"/>
          <w:szCs w:val="22"/>
          <w:lang w:val="en-US"/>
        </w:rPr>
      </w:pPr>
      <w:hyperlink w:anchor="_Toc95134811" w:history="1">
        <w:r w:rsidR="008868DE" w:rsidRPr="007C01F5">
          <w:rPr>
            <w:rStyle w:val="Hyperlink"/>
          </w:rPr>
          <w:t>21.</w:t>
        </w:r>
        <w:r w:rsidR="008868DE">
          <w:rPr>
            <w:rFonts w:asciiTheme="minorHAnsi" w:eastAsiaTheme="minorEastAsia" w:hAnsiTheme="minorHAnsi" w:cstheme="minorBidi"/>
            <w:sz w:val="22"/>
            <w:szCs w:val="22"/>
            <w:lang w:val="en-US"/>
          </w:rPr>
          <w:tab/>
        </w:r>
        <w:r w:rsidR="008868DE" w:rsidRPr="007C01F5">
          <w:rPr>
            <w:rStyle w:val="Hyperlink"/>
          </w:rPr>
          <w:t>Services, Facilities and Property</w:t>
        </w:r>
        <w:r w:rsidR="008868DE">
          <w:rPr>
            <w:webHidden/>
          </w:rPr>
          <w:tab/>
        </w:r>
        <w:r w:rsidR="008868DE">
          <w:rPr>
            <w:webHidden/>
          </w:rPr>
          <w:fldChar w:fldCharType="begin"/>
        </w:r>
        <w:r w:rsidR="008868DE">
          <w:rPr>
            <w:webHidden/>
          </w:rPr>
          <w:instrText xml:space="preserve"> PAGEREF _Toc95134811 \h </w:instrText>
        </w:r>
        <w:r w:rsidR="008868DE">
          <w:rPr>
            <w:webHidden/>
          </w:rPr>
        </w:r>
        <w:r w:rsidR="008868DE">
          <w:rPr>
            <w:webHidden/>
          </w:rPr>
          <w:fldChar w:fldCharType="separate"/>
        </w:r>
        <w:r>
          <w:rPr>
            <w:webHidden/>
          </w:rPr>
          <w:t>20</w:t>
        </w:r>
        <w:r w:rsidR="008868DE">
          <w:rPr>
            <w:webHidden/>
          </w:rPr>
          <w:fldChar w:fldCharType="end"/>
        </w:r>
      </w:hyperlink>
    </w:p>
    <w:p w14:paraId="531A6775" w14:textId="17AEB50F" w:rsidR="008868DE" w:rsidRDefault="00060130">
      <w:pPr>
        <w:pStyle w:val="TOC2"/>
        <w:rPr>
          <w:rFonts w:asciiTheme="minorHAnsi" w:eastAsiaTheme="minorEastAsia" w:hAnsiTheme="minorHAnsi" w:cstheme="minorBidi"/>
          <w:b w:val="0"/>
          <w:bCs w:val="0"/>
          <w:sz w:val="22"/>
          <w:szCs w:val="22"/>
          <w:lang w:val="en-US" w:eastAsia="en-US"/>
        </w:rPr>
      </w:pPr>
      <w:hyperlink w:anchor="_Toc95134812" w:history="1">
        <w:r w:rsidR="008868DE" w:rsidRPr="007C01F5">
          <w:rPr>
            <w:rStyle w:val="Hyperlink"/>
          </w:rPr>
          <w:t>Termination and Settlement of Disputes</w:t>
        </w:r>
        <w:r w:rsidR="008868DE">
          <w:rPr>
            <w:webHidden/>
          </w:rPr>
          <w:tab/>
        </w:r>
        <w:r w:rsidR="008868DE">
          <w:rPr>
            <w:webHidden/>
          </w:rPr>
          <w:fldChar w:fldCharType="begin"/>
        </w:r>
        <w:r w:rsidR="008868DE">
          <w:rPr>
            <w:webHidden/>
          </w:rPr>
          <w:instrText xml:space="preserve"> PAGEREF _Toc95134812 \h </w:instrText>
        </w:r>
        <w:r w:rsidR="008868DE">
          <w:rPr>
            <w:webHidden/>
          </w:rPr>
        </w:r>
        <w:r w:rsidR="008868DE">
          <w:rPr>
            <w:webHidden/>
          </w:rPr>
          <w:fldChar w:fldCharType="separate"/>
        </w:r>
        <w:r>
          <w:rPr>
            <w:webHidden/>
          </w:rPr>
          <w:t>20</w:t>
        </w:r>
        <w:r w:rsidR="008868DE">
          <w:rPr>
            <w:webHidden/>
          </w:rPr>
          <w:fldChar w:fldCharType="end"/>
        </w:r>
      </w:hyperlink>
    </w:p>
    <w:p w14:paraId="36FFC5C7" w14:textId="454928ED" w:rsidR="008868DE" w:rsidRDefault="00060130">
      <w:pPr>
        <w:pStyle w:val="TOC4"/>
        <w:rPr>
          <w:rFonts w:asciiTheme="minorHAnsi" w:eastAsiaTheme="minorEastAsia" w:hAnsiTheme="minorHAnsi" w:cstheme="minorBidi"/>
          <w:sz w:val="22"/>
          <w:szCs w:val="22"/>
          <w:lang w:val="en-US"/>
        </w:rPr>
      </w:pPr>
      <w:hyperlink w:anchor="_Toc95134813" w:history="1">
        <w:r w:rsidR="008868DE" w:rsidRPr="007C01F5">
          <w:rPr>
            <w:rStyle w:val="Hyperlink"/>
          </w:rPr>
          <w:t>22.</w:t>
        </w:r>
        <w:r w:rsidR="008868DE">
          <w:rPr>
            <w:rFonts w:asciiTheme="minorHAnsi" w:eastAsiaTheme="minorEastAsia" w:hAnsiTheme="minorHAnsi" w:cstheme="minorBidi"/>
            <w:sz w:val="22"/>
            <w:szCs w:val="22"/>
            <w:lang w:val="en-US"/>
          </w:rPr>
          <w:tab/>
        </w:r>
        <w:r w:rsidR="008868DE" w:rsidRPr="007C01F5">
          <w:rPr>
            <w:rStyle w:val="Hyperlink"/>
          </w:rPr>
          <w:t>Termination</w:t>
        </w:r>
        <w:r w:rsidR="008868DE">
          <w:rPr>
            <w:webHidden/>
          </w:rPr>
          <w:tab/>
        </w:r>
        <w:r w:rsidR="008868DE">
          <w:rPr>
            <w:webHidden/>
          </w:rPr>
          <w:fldChar w:fldCharType="begin"/>
        </w:r>
        <w:r w:rsidR="008868DE">
          <w:rPr>
            <w:webHidden/>
          </w:rPr>
          <w:instrText xml:space="preserve"> PAGEREF _Toc95134813 \h </w:instrText>
        </w:r>
        <w:r w:rsidR="008868DE">
          <w:rPr>
            <w:webHidden/>
          </w:rPr>
        </w:r>
        <w:r w:rsidR="008868DE">
          <w:rPr>
            <w:webHidden/>
          </w:rPr>
          <w:fldChar w:fldCharType="separate"/>
        </w:r>
        <w:r>
          <w:rPr>
            <w:webHidden/>
          </w:rPr>
          <w:t>20</w:t>
        </w:r>
        <w:r w:rsidR="008868DE">
          <w:rPr>
            <w:webHidden/>
          </w:rPr>
          <w:fldChar w:fldCharType="end"/>
        </w:r>
      </w:hyperlink>
    </w:p>
    <w:p w14:paraId="0D5327B5" w14:textId="6B07742B" w:rsidR="008868DE" w:rsidRDefault="00060130">
      <w:pPr>
        <w:pStyle w:val="TOC4"/>
        <w:rPr>
          <w:rFonts w:asciiTheme="minorHAnsi" w:eastAsiaTheme="minorEastAsia" w:hAnsiTheme="minorHAnsi" w:cstheme="minorBidi"/>
          <w:sz w:val="22"/>
          <w:szCs w:val="22"/>
          <w:lang w:val="en-US"/>
        </w:rPr>
      </w:pPr>
      <w:hyperlink w:anchor="_Toc95134814" w:history="1">
        <w:r w:rsidR="008868DE" w:rsidRPr="007C01F5">
          <w:rPr>
            <w:rStyle w:val="Hyperlink"/>
          </w:rPr>
          <w:t>23.</w:t>
        </w:r>
        <w:r w:rsidR="008868DE">
          <w:rPr>
            <w:rFonts w:asciiTheme="minorHAnsi" w:eastAsiaTheme="minorEastAsia" w:hAnsiTheme="minorHAnsi" w:cstheme="minorBidi"/>
            <w:sz w:val="22"/>
            <w:szCs w:val="22"/>
            <w:lang w:val="en-US"/>
          </w:rPr>
          <w:tab/>
        </w:r>
        <w:r w:rsidR="008868DE" w:rsidRPr="007C01F5">
          <w:rPr>
            <w:rStyle w:val="Hyperlink"/>
          </w:rPr>
          <w:t>Dispute Resolution</w:t>
        </w:r>
        <w:r w:rsidR="008868DE">
          <w:rPr>
            <w:webHidden/>
          </w:rPr>
          <w:tab/>
        </w:r>
        <w:r w:rsidR="008868DE">
          <w:rPr>
            <w:webHidden/>
          </w:rPr>
          <w:fldChar w:fldCharType="begin"/>
        </w:r>
        <w:r w:rsidR="008868DE">
          <w:rPr>
            <w:webHidden/>
          </w:rPr>
          <w:instrText xml:space="preserve"> PAGEREF _Toc95134814 \h </w:instrText>
        </w:r>
        <w:r w:rsidR="008868DE">
          <w:rPr>
            <w:webHidden/>
          </w:rPr>
        </w:r>
        <w:r w:rsidR="008868DE">
          <w:rPr>
            <w:webHidden/>
          </w:rPr>
          <w:fldChar w:fldCharType="separate"/>
        </w:r>
        <w:r>
          <w:rPr>
            <w:webHidden/>
          </w:rPr>
          <w:t>20</w:t>
        </w:r>
        <w:r w:rsidR="008868DE">
          <w:rPr>
            <w:webHidden/>
          </w:rPr>
          <w:fldChar w:fldCharType="end"/>
        </w:r>
      </w:hyperlink>
    </w:p>
    <w:p w14:paraId="4A26F803" w14:textId="65420248" w:rsidR="008868DE" w:rsidRDefault="00060130">
      <w:pPr>
        <w:pStyle w:val="TOC2"/>
        <w:rPr>
          <w:rFonts w:asciiTheme="minorHAnsi" w:eastAsiaTheme="minorEastAsia" w:hAnsiTheme="minorHAnsi" w:cstheme="minorBidi"/>
          <w:b w:val="0"/>
          <w:bCs w:val="0"/>
          <w:sz w:val="22"/>
          <w:szCs w:val="22"/>
          <w:lang w:val="en-US" w:eastAsia="en-US"/>
        </w:rPr>
      </w:pPr>
      <w:hyperlink w:anchor="_Toc95134815" w:history="1">
        <w:r w:rsidR="008868DE" w:rsidRPr="007C01F5">
          <w:rPr>
            <w:rStyle w:val="Hyperlink"/>
          </w:rPr>
          <w:t>ANNEX A: Description of the Services</w:t>
        </w:r>
        <w:r w:rsidR="008868DE">
          <w:rPr>
            <w:webHidden/>
          </w:rPr>
          <w:tab/>
        </w:r>
        <w:r w:rsidR="008868DE">
          <w:rPr>
            <w:webHidden/>
          </w:rPr>
          <w:fldChar w:fldCharType="begin"/>
        </w:r>
        <w:r w:rsidR="008868DE">
          <w:rPr>
            <w:webHidden/>
          </w:rPr>
          <w:instrText xml:space="preserve"> PAGEREF _Toc95134815 \h </w:instrText>
        </w:r>
        <w:r w:rsidR="008868DE">
          <w:rPr>
            <w:webHidden/>
          </w:rPr>
        </w:r>
        <w:r w:rsidR="008868DE">
          <w:rPr>
            <w:webHidden/>
          </w:rPr>
          <w:fldChar w:fldCharType="separate"/>
        </w:r>
        <w:r>
          <w:rPr>
            <w:webHidden/>
          </w:rPr>
          <w:t>22</w:t>
        </w:r>
        <w:r w:rsidR="008868DE">
          <w:rPr>
            <w:webHidden/>
          </w:rPr>
          <w:fldChar w:fldCharType="end"/>
        </w:r>
      </w:hyperlink>
    </w:p>
    <w:p w14:paraId="540559D7" w14:textId="33BDFDF8" w:rsidR="008868DE" w:rsidRDefault="00060130">
      <w:pPr>
        <w:pStyle w:val="TOC2"/>
        <w:rPr>
          <w:rFonts w:asciiTheme="minorHAnsi" w:eastAsiaTheme="minorEastAsia" w:hAnsiTheme="minorHAnsi" w:cstheme="minorBidi"/>
          <w:b w:val="0"/>
          <w:bCs w:val="0"/>
          <w:sz w:val="22"/>
          <w:szCs w:val="22"/>
          <w:lang w:val="en-US" w:eastAsia="en-US"/>
        </w:rPr>
      </w:pPr>
      <w:hyperlink w:anchor="_Toc95134816" w:history="1">
        <w:r w:rsidR="008868DE" w:rsidRPr="007C01F5">
          <w:rPr>
            <w:rStyle w:val="Hyperlink"/>
          </w:rPr>
          <w:t>ANNEX B: Cost estimates of Services and Schedule of Rates</w:t>
        </w:r>
        <w:r w:rsidR="008868DE">
          <w:rPr>
            <w:webHidden/>
          </w:rPr>
          <w:tab/>
        </w:r>
        <w:r w:rsidR="008868DE">
          <w:rPr>
            <w:webHidden/>
          </w:rPr>
          <w:fldChar w:fldCharType="begin"/>
        </w:r>
        <w:r w:rsidR="008868DE">
          <w:rPr>
            <w:webHidden/>
          </w:rPr>
          <w:instrText xml:space="preserve"> PAGEREF _Toc95134816 \h </w:instrText>
        </w:r>
        <w:r w:rsidR="008868DE">
          <w:rPr>
            <w:webHidden/>
          </w:rPr>
        </w:r>
        <w:r w:rsidR="008868DE">
          <w:rPr>
            <w:webHidden/>
          </w:rPr>
          <w:fldChar w:fldCharType="separate"/>
        </w:r>
        <w:r>
          <w:rPr>
            <w:webHidden/>
          </w:rPr>
          <w:t>23</w:t>
        </w:r>
        <w:r w:rsidR="008868DE">
          <w:rPr>
            <w:webHidden/>
          </w:rPr>
          <w:fldChar w:fldCharType="end"/>
        </w:r>
      </w:hyperlink>
    </w:p>
    <w:p w14:paraId="6C546345" w14:textId="0BF9AA15" w:rsidR="008868DE" w:rsidRDefault="00060130">
      <w:pPr>
        <w:pStyle w:val="TOC2"/>
        <w:rPr>
          <w:rFonts w:asciiTheme="minorHAnsi" w:eastAsiaTheme="minorEastAsia" w:hAnsiTheme="minorHAnsi" w:cstheme="minorBidi"/>
          <w:b w:val="0"/>
          <w:bCs w:val="0"/>
          <w:sz w:val="22"/>
          <w:szCs w:val="22"/>
          <w:lang w:val="en-US" w:eastAsia="en-US"/>
        </w:rPr>
      </w:pPr>
      <w:hyperlink w:anchor="_Toc95134817" w:history="1">
        <w:r w:rsidR="008868DE" w:rsidRPr="007C01F5">
          <w:rPr>
            <w:rStyle w:val="Hyperlink"/>
          </w:rPr>
          <w:t>ANNEX C: Consultant’s Reporting Obligations</w:t>
        </w:r>
        <w:r w:rsidR="008868DE">
          <w:rPr>
            <w:webHidden/>
          </w:rPr>
          <w:tab/>
        </w:r>
        <w:r w:rsidR="008868DE">
          <w:rPr>
            <w:webHidden/>
          </w:rPr>
          <w:fldChar w:fldCharType="begin"/>
        </w:r>
        <w:r w:rsidR="008868DE">
          <w:rPr>
            <w:webHidden/>
          </w:rPr>
          <w:instrText xml:space="preserve"> PAGEREF _Toc95134817 \h </w:instrText>
        </w:r>
        <w:r w:rsidR="008868DE">
          <w:rPr>
            <w:webHidden/>
          </w:rPr>
        </w:r>
        <w:r w:rsidR="008868DE">
          <w:rPr>
            <w:webHidden/>
          </w:rPr>
          <w:fldChar w:fldCharType="separate"/>
        </w:r>
        <w:r>
          <w:rPr>
            <w:webHidden/>
          </w:rPr>
          <w:t>24</w:t>
        </w:r>
        <w:r w:rsidR="008868DE">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9"/>
          <w:headerReference w:type="default" r:id="rId10"/>
          <w:footerReference w:type="default" r:id="rId11"/>
          <w:headerReference w:type="first" r:id="rId12"/>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4" w:name="_Toc95134762"/>
      <w:bookmarkStart w:id="15" w:name="_Toc173640842"/>
      <w:r w:rsidRPr="006C391D">
        <w:rPr>
          <w:sz w:val="40"/>
          <w:szCs w:val="40"/>
          <w:lang w:eastAsia="zh-CN"/>
        </w:rPr>
        <w:lastRenderedPageBreak/>
        <w:t>Section 1.  Information to the Applicants</w:t>
      </w:r>
      <w:bookmarkEnd w:id="14"/>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6" w:name="_Toc95134763"/>
      <w:r w:rsidRPr="006C391D">
        <w:rPr>
          <w:bCs/>
          <w:sz w:val="36"/>
          <w:szCs w:val="36"/>
        </w:rPr>
        <w:t>General</w:t>
      </w:r>
      <w:bookmarkEnd w:id="16"/>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295"/>
        <w:gridCol w:w="18"/>
        <w:gridCol w:w="5724"/>
        <w:gridCol w:w="1881"/>
      </w:tblGrid>
      <w:tr w:rsidR="003617C6" w:rsidRPr="006C391D" w14:paraId="27852264" w14:textId="77777777">
        <w:tc>
          <w:tcPr>
            <w:tcW w:w="2313" w:type="dxa"/>
            <w:gridSpan w:val="2"/>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7" w:name="_Toc95134764"/>
            <w:r w:rsidRPr="006C391D">
              <w:rPr>
                <w:rStyle w:val="Heading3Char"/>
                <w:b w:val="0"/>
                <w:lang w:val="en-GB"/>
              </w:rPr>
              <w:t>Scope of assignment</w:t>
            </w:r>
            <w:bookmarkEnd w:id="17"/>
          </w:p>
        </w:tc>
        <w:tc>
          <w:tcPr>
            <w:tcW w:w="7605" w:type="dxa"/>
            <w:gridSpan w:val="2"/>
          </w:tcPr>
          <w:p w14:paraId="778AEBCD" w14:textId="22991189"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proofErr w:type="gramStart"/>
            <w:r w:rsidR="0061115F" w:rsidRPr="006C391D">
              <w:rPr>
                <w:bCs/>
              </w:rPr>
              <w:t>Public</w:t>
            </w:r>
            <w:proofErr w:type="gramEnd"/>
            <w:r w:rsidR="0061115F" w:rsidRPr="006C391D">
              <w:rPr>
                <w:bCs/>
              </w:rPr>
              <w:t xml:space="preserve">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gridSpan w:val="2"/>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8" w:name="_Toc95134765"/>
            <w:bookmarkEnd w:id="15"/>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8"/>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gridSpan w:val="2"/>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gridSpan w:val="2"/>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6"/>
            <w:r w:rsidRPr="006C391D">
              <w:rPr>
                <w:rStyle w:val="Heading3Char"/>
                <w:b w:val="0"/>
                <w:lang w:val="en-GB"/>
              </w:rPr>
              <w:t>Eligible Applicants</w:t>
            </w:r>
            <w:bookmarkEnd w:id="19"/>
          </w:p>
        </w:tc>
        <w:tc>
          <w:tcPr>
            <w:tcW w:w="7605" w:type="dxa"/>
            <w:gridSpan w:val="2"/>
          </w:tcPr>
          <w:p w14:paraId="74E15728" w14:textId="6EBA5EB1"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authority/Corporations is eligible to apply for the </w:t>
            </w:r>
            <w:r w:rsidR="0040212E" w:rsidRPr="006C391D">
              <w:t>positions</w:t>
            </w:r>
            <w:r w:rsidR="00BB3441">
              <w:t>.</w:t>
            </w:r>
          </w:p>
        </w:tc>
      </w:tr>
      <w:tr w:rsidR="0040212E" w:rsidRPr="006C391D" w14:paraId="659B9662" w14:textId="77777777">
        <w:trPr>
          <w:trHeight w:val="1737"/>
        </w:trPr>
        <w:tc>
          <w:tcPr>
            <w:tcW w:w="2313" w:type="dxa"/>
            <w:gridSpan w:val="2"/>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gridSpan w:val="2"/>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w:t>
            </w:r>
            <w:proofErr w:type="spellStart"/>
            <w:r w:rsidR="007101C9" w:rsidRPr="006C391D">
              <w:t>etc</w:t>
            </w:r>
            <w:proofErr w:type="spellEnd"/>
            <w:r w:rsidR="007101C9" w:rsidRPr="006C391D">
              <w:t xml:space="preserve">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gridSpan w:val="2"/>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gridSpan w:val="2"/>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gridSpan w:val="2"/>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gridSpan w:val="2"/>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gridSpan w:val="2"/>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gridSpan w:val="2"/>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0" w:name="_Toc79817590"/>
            <w:bookmarkStart w:id="21" w:name="_Toc79817686"/>
            <w:bookmarkStart w:id="22" w:name="_Toc107565511"/>
            <w:bookmarkStart w:id="23" w:name="_Toc95134767"/>
            <w:r w:rsidRPr="006C391D">
              <w:rPr>
                <w:rStyle w:val="Heading3Char"/>
                <w:b w:val="0"/>
                <w:lang w:val="en-GB"/>
              </w:rPr>
              <w:lastRenderedPageBreak/>
              <w:t>Corrupt, Fraudulent, Collusive or Coercive Practices</w:t>
            </w:r>
            <w:bookmarkEnd w:id="20"/>
            <w:bookmarkEnd w:id="21"/>
            <w:bookmarkEnd w:id="22"/>
            <w:bookmarkEnd w:id="23"/>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gridSpan w:val="2"/>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gridSpan w:val="2"/>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gridSpan w:val="2"/>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exclude the Applicant from participation in the procurement proceedings concerned or reject an </w:t>
            </w:r>
            <w:proofErr w:type="gramStart"/>
            <w:r w:rsidRPr="006C391D">
              <w:rPr>
                <w:lang w:val="en-GB"/>
              </w:rPr>
              <w:t>Application</w:t>
            </w:r>
            <w:proofErr w:type="gramEnd"/>
            <w:r w:rsidRPr="006C391D">
              <w:rPr>
                <w:lang w:val="en-GB"/>
              </w:rPr>
              <w:t xml:space="preserve">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gridSpan w:val="2"/>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4" w:name="_Toc79817592"/>
            <w:bookmarkStart w:id="25" w:name="_Toc79817688"/>
            <w:bookmarkStart w:id="26" w:name="_Toc107565513"/>
            <w:bookmarkStart w:id="27" w:name="_Toc95134768"/>
            <w:r w:rsidRPr="006C391D">
              <w:rPr>
                <w:rStyle w:val="Heading3Char"/>
                <w:b w:val="0"/>
                <w:lang w:val="en-GB"/>
              </w:rPr>
              <w:t>Conflict of</w:t>
            </w:r>
            <w:r w:rsidRPr="006C391D">
              <w:rPr>
                <w:rStyle w:val="Heading3Char"/>
                <w:b w:val="0"/>
                <w:lang w:val="en-GB"/>
              </w:rPr>
              <w:br/>
              <w:t>Interest</w:t>
            </w:r>
            <w:bookmarkEnd w:id="24"/>
            <w:bookmarkEnd w:id="25"/>
            <w:bookmarkEnd w:id="26"/>
            <w:bookmarkEnd w:id="27"/>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w:t>
            </w:r>
            <w:proofErr w:type="gramStart"/>
            <w:r w:rsidRPr="006C391D">
              <w:t>interests</w:t>
            </w:r>
            <w:proofErr w:type="gramEnd"/>
            <w:r w:rsidRPr="006C391D">
              <w:t xml:space="preserve"> paramount, without any consideration for future work, and strictly avoid conflicts with other assignments or their own corporate interests. </w:t>
            </w:r>
          </w:p>
        </w:tc>
      </w:tr>
      <w:tr w:rsidR="004A7D9B" w:rsidRPr="006C391D" w14:paraId="542454F3" w14:textId="77777777">
        <w:tc>
          <w:tcPr>
            <w:tcW w:w="2313" w:type="dxa"/>
            <w:gridSpan w:val="2"/>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gridSpan w:val="2"/>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proofErr w:type="gramStart"/>
            <w:r w:rsidR="004E535D" w:rsidRPr="006C391D">
              <w:rPr>
                <w:lang w:val="en-GB"/>
              </w:rPr>
              <w:t>Client</w:t>
            </w:r>
            <w:proofErr w:type="gramEnd"/>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gridSpan w:val="2"/>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4"/>
          </w:tcPr>
          <w:p w14:paraId="3A0F838C" w14:textId="0A099439" w:rsidR="006633A9" w:rsidRPr="006C391D" w:rsidRDefault="006B6919" w:rsidP="00B9505B">
            <w:pPr>
              <w:pStyle w:val="Heading2"/>
              <w:numPr>
                <w:ilvl w:val="0"/>
                <w:numId w:val="34"/>
              </w:numPr>
              <w:rPr>
                <w:bCs/>
                <w:sz w:val="36"/>
                <w:szCs w:val="36"/>
                <w:lang w:eastAsia="zh-CN"/>
              </w:rPr>
            </w:pPr>
            <w:bookmarkStart w:id="28"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8"/>
          </w:p>
        </w:tc>
      </w:tr>
      <w:tr w:rsidR="006633A9" w:rsidRPr="006C391D" w14:paraId="5161BAB5" w14:textId="77777777">
        <w:tc>
          <w:tcPr>
            <w:tcW w:w="2313" w:type="dxa"/>
            <w:gridSpan w:val="2"/>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9" w:name="_Toc95134770"/>
            <w:r w:rsidRPr="006C391D">
              <w:rPr>
                <w:rStyle w:val="Heading3Char"/>
                <w:b w:val="0"/>
                <w:lang w:val="en-GB"/>
              </w:rPr>
              <w:t>Preparation of Application</w:t>
            </w:r>
            <w:bookmarkEnd w:id="29"/>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gridSpan w:val="2"/>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gridSpan w:val="2"/>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1"/>
            <w:r w:rsidRPr="006C391D">
              <w:rPr>
                <w:rStyle w:val="Heading3Char"/>
                <w:b w:val="0"/>
                <w:lang w:val="en-GB"/>
              </w:rPr>
              <w:t>Submission of Application</w:t>
            </w:r>
            <w:bookmarkEnd w:id="30"/>
          </w:p>
        </w:tc>
        <w:tc>
          <w:tcPr>
            <w:tcW w:w="7605" w:type="dxa"/>
            <w:gridSpan w:val="2"/>
          </w:tcPr>
          <w:p w14:paraId="4ADE881F" w14:textId="77777777"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proofErr w:type="gramStart"/>
            <w:r w:rsidR="00FD267A" w:rsidRPr="006C391D">
              <w:rPr>
                <w:sz w:val="21"/>
                <w:szCs w:val="21"/>
                <w:lang w:val="en-GB"/>
              </w:rPr>
              <w:t>Application</w:t>
            </w:r>
            <w:proofErr w:type="gramEnd"/>
            <w:r w:rsidR="00FD267A" w:rsidRPr="006C391D">
              <w:rPr>
                <w:sz w:val="21"/>
                <w:szCs w:val="21"/>
                <w:lang w:val="en-GB"/>
              </w:rPr>
              <w:t xml:space="preserve">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gridSpan w:val="2"/>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gridSpan w:val="2"/>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gridSpan w:val="2"/>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0F88126C"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B7217D" w:rsidRPr="006C391D">
              <w:rPr>
                <w:sz w:val="21"/>
                <w:szCs w:val="21"/>
                <w:lang w:val="en-GB"/>
              </w:rPr>
              <w:t>closing</w:t>
            </w:r>
            <w:r w:rsidRPr="006C391D">
              <w:rPr>
                <w:sz w:val="21"/>
                <w:szCs w:val="21"/>
                <w:lang w:val="en-GB"/>
              </w:rPr>
              <w:t xml:space="preserve"> date for submission of </w:t>
            </w:r>
            <w:r w:rsidR="00B7217D" w:rsidRPr="006C391D">
              <w:rPr>
                <w:sz w:val="21"/>
                <w:szCs w:val="21"/>
                <w:lang w:val="en-GB"/>
              </w:rPr>
              <w:t xml:space="preserve">Application </w:t>
            </w:r>
            <w:r w:rsidRPr="006C391D">
              <w:rPr>
                <w:sz w:val="21"/>
                <w:szCs w:val="21"/>
                <w:lang w:val="en-GB"/>
              </w:rPr>
              <w:t>is</w:t>
            </w:r>
            <w:r w:rsidR="000C1CD4">
              <w:rPr>
                <w:sz w:val="21"/>
                <w:szCs w:val="21"/>
                <w:lang w:val="en-GB"/>
              </w:rPr>
              <w:t xml:space="preserve"> </w:t>
            </w:r>
            <w:r w:rsidR="000C1CD4" w:rsidRPr="00F75883">
              <w:rPr>
                <w:b/>
                <w:bCs/>
                <w:sz w:val="21"/>
                <w:szCs w:val="21"/>
                <w:lang w:val="en-GB"/>
              </w:rPr>
              <w:t>30 May 2024</w:t>
            </w:r>
            <w:r w:rsidR="000C1CD4" w:rsidRPr="00F75883">
              <w:rPr>
                <w:sz w:val="21"/>
                <w:szCs w:val="21"/>
                <w:lang w:val="en-GB"/>
              </w:rPr>
              <w:t xml:space="preserve"> up to </w:t>
            </w:r>
            <w:r w:rsidR="000C1CD4" w:rsidRPr="00F75883">
              <w:rPr>
                <w:b/>
                <w:bCs/>
                <w:sz w:val="21"/>
                <w:szCs w:val="21"/>
                <w:lang w:val="en-GB"/>
              </w:rPr>
              <w:t>12.00 PM</w:t>
            </w:r>
            <w:r w:rsidR="000C1CD4" w:rsidRPr="00F75883">
              <w:rPr>
                <w:sz w:val="21"/>
                <w:szCs w:val="21"/>
                <w:lang w:val="en-GB"/>
              </w:rPr>
              <w:t xml:space="preserve"> </w:t>
            </w:r>
            <w:r w:rsidRPr="006C391D">
              <w:rPr>
                <w:sz w:val="21"/>
                <w:szCs w:val="21"/>
                <w:lang w:val="en-GB"/>
              </w:rPr>
              <w:t>Applications must be submitted within this deadline. Any Application received after the deadline for submission of Applications 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gridSpan w:val="2"/>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gridSpan w:val="2"/>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gridSpan w:val="2"/>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4"/>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1" w:name="_Toc95134772"/>
            <w:r w:rsidRPr="006C391D">
              <w:rPr>
                <w:rStyle w:val="Heading3Char"/>
                <w:sz w:val="36"/>
                <w:szCs w:val="36"/>
              </w:rPr>
              <w:t xml:space="preserve">Evaluation of </w:t>
            </w:r>
            <w:r w:rsidR="006633A9" w:rsidRPr="006C391D">
              <w:rPr>
                <w:rStyle w:val="Heading3Char"/>
                <w:sz w:val="36"/>
                <w:szCs w:val="36"/>
              </w:rPr>
              <w:t>Applications</w:t>
            </w:r>
            <w:bookmarkEnd w:id="31"/>
          </w:p>
        </w:tc>
      </w:tr>
      <w:tr w:rsidR="00A30A2A" w:rsidRPr="006C391D" w14:paraId="7BAEF4F3" w14:textId="77777777">
        <w:tc>
          <w:tcPr>
            <w:tcW w:w="2313" w:type="dxa"/>
            <w:gridSpan w:val="2"/>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2" w:name="_Toc95134773"/>
            <w:r w:rsidRPr="006C391D">
              <w:rPr>
                <w:rStyle w:val="Heading3Char"/>
                <w:b w:val="0"/>
                <w:lang w:val="en-GB"/>
              </w:rPr>
              <w:t>Evaluation of applications</w:t>
            </w:r>
            <w:bookmarkEnd w:id="32"/>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gridSpan w:val="2"/>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gridSpan w:val="2"/>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77777777" w:rsidR="00D35A9F" w:rsidRPr="006C391D" w:rsidRDefault="009D7A2B" w:rsidP="00D35A9F">
            <w:pPr>
              <w:tabs>
                <w:tab w:val="left" w:pos="826"/>
                <w:tab w:val="right" w:pos="6766"/>
              </w:tabs>
              <w:spacing w:before="120" w:after="120"/>
              <w:jc w:val="center"/>
              <w:rPr>
                <w:i/>
                <w:iCs/>
                <w:lang w:val="en-GB"/>
              </w:rPr>
            </w:pPr>
            <w:r w:rsidRPr="006C391D">
              <w:rPr>
                <w:i/>
                <w:iCs/>
                <w:lang w:val="en-GB"/>
              </w:rPr>
              <w:t>65</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77777777" w:rsidR="00D35A9F" w:rsidRPr="006C391D" w:rsidRDefault="00E8022C" w:rsidP="00D35A9F">
            <w:pPr>
              <w:spacing w:before="120" w:after="120"/>
              <w:jc w:val="center"/>
              <w:rPr>
                <w:i/>
                <w:iCs/>
                <w:lang w:val="en-GB"/>
              </w:rPr>
            </w:pPr>
            <w:r w:rsidRPr="006C391D">
              <w:rPr>
                <w:i/>
                <w:iCs/>
                <w:lang w:val="en-GB"/>
              </w:rPr>
              <w:t>10</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gridSpan w:val="2"/>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gridSpan w:val="2"/>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gridSpan w:val="2"/>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gridSpan w:val="2"/>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gridSpan w:val="2"/>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gridSpan w:val="2"/>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gridSpan w:val="2"/>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gridSpan w:val="2"/>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3" w:name="_Toc95134774"/>
            <w:r w:rsidRPr="006C391D">
              <w:rPr>
                <w:rStyle w:val="Heading3Char"/>
                <w:b w:val="0"/>
                <w:lang w:val="en-GB"/>
              </w:rPr>
              <w:t>Application   Negotiations</w:t>
            </w:r>
            <w:bookmarkEnd w:id="33"/>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522DAE6F"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w:t>
            </w:r>
            <w:r w:rsidR="002253F8" w:rsidRPr="006C391D">
              <w:t>finalize</w:t>
            </w:r>
            <w:r w:rsidRPr="006C391D">
              <w:t xml:space="preserv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4"/>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4" w:name="_Toc95134775"/>
            <w:r w:rsidRPr="006C391D">
              <w:rPr>
                <w:sz w:val="36"/>
                <w:szCs w:val="36"/>
                <w:lang w:val="en-GB"/>
              </w:rPr>
              <w:t>Award of Contract</w:t>
            </w:r>
            <w:bookmarkEnd w:id="34"/>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5" w:name="_Toc95134776"/>
            <w:r w:rsidRPr="006C391D">
              <w:rPr>
                <w:rStyle w:val="Heading3Char"/>
                <w:b w:val="0"/>
                <w:lang w:val="en-GB"/>
              </w:rPr>
              <w:t>Award of Contract</w:t>
            </w:r>
            <w:bookmarkEnd w:id="35"/>
          </w:p>
        </w:tc>
        <w:tc>
          <w:tcPr>
            <w:tcW w:w="7623" w:type="dxa"/>
            <w:gridSpan w:val="3"/>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7"/>
            <w:r w:rsidRPr="006C391D">
              <w:rPr>
                <w:rStyle w:val="Heading3Char"/>
                <w:b w:val="0"/>
                <w:lang w:val="en-GB"/>
              </w:rPr>
              <w:t>Debriefing</w:t>
            </w:r>
            <w:bookmarkEnd w:id="36"/>
          </w:p>
        </w:tc>
        <w:tc>
          <w:tcPr>
            <w:tcW w:w="7623" w:type="dxa"/>
            <w:gridSpan w:val="3"/>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3"/>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8"/>
            <w:r w:rsidRPr="006C391D">
              <w:rPr>
                <w:rStyle w:val="Heading3Char"/>
                <w:b w:val="0"/>
                <w:lang w:val="en-GB"/>
              </w:rPr>
              <w:t>Commencement of Services</w:t>
            </w:r>
            <w:bookmarkEnd w:id="37"/>
          </w:p>
        </w:tc>
        <w:tc>
          <w:tcPr>
            <w:tcW w:w="7623" w:type="dxa"/>
            <w:gridSpan w:val="3"/>
            <w:tcBorders>
              <w:top w:val="nil"/>
              <w:left w:val="nil"/>
              <w:bottom w:val="nil"/>
              <w:right w:val="nil"/>
            </w:tcBorders>
          </w:tcPr>
          <w:p w14:paraId="42FDF672" w14:textId="560D26EC"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A81834">
              <w:rPr>
                <w:lang w:val="en-GB"/>
              </w:rPr>
              <w:t>July</w:t>
            </w:r>
            <w:r w:rsidR="00A81834" w:rsidRPr="006C391D">
              <w:rPr>
                <w:lang w:val="en-GB"/>
              </w:rPr>
              <w:t>, 202</w:t>
            </w:r>
            <w:r w:rsidR="00A81834">
              <w:rPr>
                <w:lang w:val="en-GB"/>
              </w:rPr>
              <w:t>4</w:t>
            </w:r>
            <w:r w:rsidR="00A81834" w:rsidRPr="006C391D">
              <w:rPr>
                <w:lang w:val="en-GB"/>
              </w:rPr>
              <w:t xml:space="preserve"> </w:t>
            </w:r>
            <w:r w:rsidR="008444E6" w:rsidRPr="008444E6">
              <w:rPr>
                <w:lang w:val="en-GB"/>
              </w:rPr>
              <w:t xml:space="preserve">through reporting at PPP Authority office. The duration of the contract shall be maximum 12 (Twelve) </w:t>
            </w:r>
            <w:r w:rsidR="008B37F8">
              <w:rPr>
                <w:lang w:val="en-GB"/>
              </w:rPr>
              <w:t>month</w:t>
            </w:r>
            <w:r w:rsidR="00606FC5" w:rsidRPr="006C391D">
              <w:rPr>
                <w:lang w:val="en-GB"/>
              </w:rPr>
              <w:t>s</w:t>
            </w:r>
            <w:r w:rsidRPr="006C391D">
              <w:rPr>
                <w:lang w:val="en-GB"/>
              </w:rPr>
              <w:t xml:space="preserve"> 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55FE37D4" w14:textId="77777777" w:rsidR="00A43EF1" w:rsidRPr="00A43EF1" w:rsidRDefault="006508AC" w:rsidP="00A43EF1">
      <w:pPr>
        <w:spacing w:line="276" w:lineRule="auto"/>
        <w:jc w:val="center"/>
        <w:rPr>
          <w:b/>
          <w:bCs/>
          <w:sz w:val="36"/>
          <w:szCs w:val="36"/>
        </w:rPr>
      </w:pPr>
      <w:bookmarkStart w:id="38" w:name="_Toc79817619"/>
      <w:bookmarkStart w:id="39" w:name="_Toc79817715"/>
      <w:bookmarkStart w:id="40" w:name="_Toc95134779"/>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A43EF1">
        <w:rPr>
          <w:sz w:val="40"/>
          <w:szCs w:val="40"/>
          <w:lang w:eastAsia="zh-CN"/>
        </w:rPr>
        <w:lastRenderedPageBreak/>
        <w:t>Section 2</w:t>
      </w:r>
      <w:r w:rsidR="00156400" w:rsidRPr="00A43EF1">
        <w:rPr>
          <w:sz w:val="40"/>
          <w:szCs w:val="40"/>
          <w:lang w:eastAsia="zh-CN"/>
        </w:rPr>
        <w:t xml:space="preserve">.  </w:t>
      </w:r>
      <w:bookmarkStart w:id="71" w:name="_Toc79817620"/>
      <w:bookmarkStart w:id="72" w:name="_Toc79817716"/>
      <w:bookmarkEnd w:id="38"/>
      <w:bookmarkEnd w:id="39"/>
      <w:bookmarkEnd w:id="40"/>
      <w:r w:rsidR="00A43EF1" w:rsidRPr="00A43EF1">
        <w:rPr>
          <w:b/>
          <w:bCs/>
          <w:sz w:val="36"/>
          <w:szCs w:val="36"/>
        </w:rPr>
        <w:t>Terms of Reference (TOR) for</w:t>
      </w:r>
    </w:p>
    <w:p w14:paraId="14B0B67B" w14:textId="02B5CA11" w:rsidR="00A43EF1" w:rsidRPr="00A43EF1" w:rsidRDefault="00A43EF1" w:rsidP="00A43EF1">
      <w:pPr>
        <w:spacing w:line="276" w:lineRule="auto"/>
        <w:jc w:val="center"/>
        <w:rPr>
          <w:b/>
          <w:bCs/>
          <w:sz w:val="36"/>
          <w:szCs w:val="36"/>
        </w:rPr>
      </w:pPr>
      <w:r w:rsidRPr="00A43EF1">
        <w:rPr>
          <w:b/>
          <w:bCs/>
          <w:sz w:val="36"/>
          <w:szCs w:val="36"/>
        </w:rPr>
        <w:t>Appointment of Junior Consultant (</w:t>
      </w:r>
      <w:r w:rsidR="003935BD">
        <w:rPr>
          <w:b/>
          <w:bCs/>
          <w:sz w:val="36"/>
          <w:szCs w:val="36"/>
        </w:rPr>
        <w:t>Accounts</w:t>
      </w:r>
      <w:r w:rsidRPr="00A43EF1">
        <w:rPr>
          <w:b/>
          <w:bCs/>
          <w:sz w:val="36"/>
          <w:szCs w:val="36"/>
        </w:rPr>
        <w:t>)</w:t>
      </w:r>
    </w:p>
    <w:p w14:paraId="5A5546D4" w14:textId="77777777" w:rsidR="00A43EF1" w:rsidRPr="00A43EF1" w:rsidRDefault="00A43EF1" w:rsidP="00A43EF1">
      <w:pPr>
        <w:spacing w:line="276" w:lineRule="auto"/>
        <w:rPr>
          <w:rFonts w:eastAsia="Times New Roman"/>
          <w:sz w:val="24"/>
          <w:szCs w:val="24"/>
        </w:rPr>
      </w:pPr>
    </w:p>
    <w:p w14:paraId="148B0B0F" w14:textId="77777777" w:rsidR="00A43EF1" w:rsidRPr="00A43EF1" w:rsidRDefault="00A43EF1" w:rsidP="00A43EF1">
      <w:pPr>
        <w:spacing w:line="276" w:lineRule="auto"/>
        <w:rPr>
          <w:rFonts w:eastAsia="Times New Roman"/>
          <w:b/>
          <w:bCs/>
          <w:sz w:val="24"/>
          <w:szCs w:val="24"/>
        </w:rPr>
      </w:pPr>
      <w:bookmarkStart w:id="73" w:name="_Hlk121817667"/>
      <w:r w:rsidRPr="00A43EF1">
        <w:rPr>
          <w:rFonts w:eastAsia="Times New Roman"/>
          <w:b/>
          <w:bCs/>
          <w:sz w:val="24"/>
          <w:szCs w:val="24"/>
        </w:rPr>
        <w:t>1. Background:</w:t>
      </w:r>
    </w:p>
    <w:bookmarkEnd w:id="73"/>
    <w:p w14:paraId="1B579F3B" w14:textId="77777777" w:rsidR="0096657C" w:rsidRPr="0096657C" w:rsidRDefault="0096657C" w:rsidP="0096657C">
      <w:pPr>
        <w:spacing w:line="276" w:lineRule="auto"/>
        <w:jc w:val="both"/>
        <w:rPr>
          <w:rFonts w:eastAsia="Times New Roman"/>
          <w:sz w:val="24"/>
          <w:szCs w:val="24"/>
        </w:rPr>
      </w:pPr>
      <w:r w:rsidRPr="0096657C">
        <w:rPr>
          <w:rFonts w:eastAsia="Times New Roman"/>
          <w:sz w:val="24"/>
          <w:szCs w:val="24"/>
        </w:rPr>
        <w:t xml:space="preserve">The Bangladesh Public-Private Partnership Act, 2015 (PPP Act") was enacted and </w:t>
      </w:r>
      <w:proofErr w:type="spellStart"/>
      <w:r w:rsidRPr="0096657C">
        <w:rPr>
          <w:rFonts w:eastAsia="Times New Roman"/>
          <w:sz w:val="24"/>
          <w:szCs w:val="24"/>
        </w:rPr>
        <w:t>gazetted</w:t>
      </w:r>
      <w:proofErr w:type="spellEnd"/>
      <w:r w:rsidRPr="0096657C">
        <w:rPr>
          <w:rFonts w:eastAsia="Times New Roman"/>
          <w:sz w:val="24"/>
          <w:szCs w:val="24"/>
        </w:rPr>
        <w:t xml:space="preserve"> on 16 September, 2015. Under this act, the PPP Authority was established in September 2015 as a separate, autonomous Authority under the Prime Minister's Office to act as a catalyst to proactively identify, realize, screen, develop and provide support for PPP projects.</w:t>
      </w:r>
    </w:p>
    <w:p w14:paraId="0B84630B" w14:textId="77777777" w:rsidR="0096657C" w:rsidRPr="0096657C" w:rsidRDefault="0096657C" w:rsidP="0096657C">
      <w:pPr>
        <w:spacing w:line="276" w:lineRule="auto"/>
        <w:jc w:val="both"/>
        <w:rPr>
          <w:rFonts w:eastAsia="Times New Roman"/>
          <w:sz w:val="24"/>
          <w:szCs w:val="24"/>
        </w:rPr>
      </w:pPr>
    </w:p>
    <w:p w14:paraId="70D850D8" w14:textId="77777777" w:rsidR="0096657C" w:rsidRPr="0096657C" w:rsidRDefault="0096657C" w:rsidP="0096657C">
      <w:pPr>
        <w:spacing w:line="276" w:lineRule="auto"/>
        <w:jc w:val="both"/>
        <w:rPr>
          <w:rFonts w:eastAsia="Times New Roman"/>
          <w:sz w:val="24"/>
          <w:szCs w:val="24"/>
        </w:rPr>
      </w:pPr>
      <w:r w:rsidRPr="0096657C">
        <w:rPr>
          <w:rFonts w:eastAsia="Times New Roman"/>
          <w:sz w:val="24"/>
          <w:szCs w:val="24"/>
        </w:rPr>
        <w:t>The PPP Authority supports line Ministries to facilitate identification, development and tendering of PPP projects to international standards. For interested investors and lenders, the PPP Authority provides a professional, transparent, centralized portal to high quality PPP Projects. The PPP Authority helps to augment government sector line ministry project development efforts with world-class external PPP resources, with the goal of increasing the quality, attractiveness, and sustainability of PPP projects while realizing them in an efficient and cost-effective manner.</w:t>
      </w:r>
    </w:p>
    <w:p w14:paraId="35A262FC" w14:textId="77777777" w:rsidR="0096657C" w:rsidRPr="0096657C" w:rsidRDefault="0096657C" w:rsidP="0096657C">
      <w:pPr>
        <w:spacing w:line="276" w:lineRule="auto"/>
        <w:jc w:val="both"/>
        <w:rPr>
          <w:rFonts w:eastAsia="Times New Roman"/>
          <w:sz w:val="24"/>
          <w:szCs w:val="24"/>
        </w:rPr>
      </w:pPr>
    </w:p>
    <w:p w14:paraId="31BC2268" w14:textId="77777777" w:rsidR="0096657C" w:rsidRPr="0096657C" w:rsidRDefault="0096657C" w:rsidP="0096657C">
      <w:pPr>
        <w:spacing w:line="276" w:lineRule="auto"/>
        <w:jc w:val="both"/>
        <w:rPr>
          <w:rFonts w:eastAsia="Times New Roman"/>
          <w:sz w:val="24"/>
          <w:szCs w:val="24"/>
        </w:rPr>
      </w:pPr>
      <w:r w:rsidRPr="0096657C">
        <w:rPr>
          <w:rFonts w:eastAsia="Times New Roman"/>
          <w:sz w:val="24"/>
          <w:szCs w:val="24"/>
        </w:rPr>
        <w:t>Government of Bangladesh has allocated a fund named PPP Technical Assistance Fund for the development activities in connection to the PPP Projects PPP Authority also receives project development fee and success fee for the development and support of PPP Project. PPPA intends to appoint a Junior Consultant (Accounts) for the operation of its financial activities related to operation and management of the PPPTAF and related funds.</w:t>
      </w:r>
    </w:p>
    <w:p w14:paraId="1980C6DA" w14:textId="77777777" w:rsidR="0096657C" w:rsidRPr="0096657C" w:rsidRDefault="0096657C" w:rsidP="0096657C">
      <w:pPr>
        <w:spacing w:line="276" w:lineRule="auto"/>
        <w:jc w:val="both"/>
        <w:rPr>
          <w:rFonts w:eastAsia="Times New Roman"/>
          <w:sz w:val="24"/>
          <w:szCs w:val="24"/>
        </w:rPr>
      </w:pPr>
    </w:p>
    <w:p w14:paraId="7C594F37" w14:textId="77777777" w:rsidR="0096657C" w:rsidRPr="0096657C" w:rsidRDefault="0096657C" w:rsidP="0096657C">
      <w:pPr>
        <w:spacing w:line="276" w:lineRule="auto"/>
        <w:rPr>
          <w:rFonts w:eastAsia="Times New Roman"/>
          <w:b/>
          <w:bCs/>
          <w:sz w:val="24"/>
          <w:szCs w:val="24"/>
        </w:rPr>
      </w:pPr>
      <w:r w:rsidRPr="0096657C">
        <w:rPr>
          <w:rFonts w:eastAsia="Times New Roman"/>
          <w:b/>
          <w:bCs/>
          <w:sz w:val="24"/>
          <w:szCs w:val="24"/>
        </w:rPr>
        <w:t>2. Educational Qualifications:</w:t>
      </w:r>
    </w:p>
    <w:p w14:paraId="0940EFC3" w14:textId="77777777" w:rsidR="0096657C" w:rsidRPr="0096657C" w:rsidRDefault="0096657C" w:rsidP="0096657C">
      <w:pPr>
        <w:spacing w:line="276" w:lineRule="auto"/>
        <w:rPr>
          <w:rFonts w:eastAsia="Times New Roman"/>
          <w:sz w:val="24"/>
          <w:szCs w:val="24"/>
        </w:rPr>
      </w:pPr>
      <w:r w:rsidRPr="0096657C">
        <w:rPr>
          <w:rFonts w:eastAsia="Times New Roman"/>
          <w:sz w:val="24"/>
          <w:szCs w:val="24"/>
        </w:rPr>
        <w:t>Bachelor/Master's Degree on Accounting and Finance from any recognized University.</w:t>
      </w:r>
    </w:p>
    <w:p w14:paraId="1B3ACC35" w14:textId="77777777" w:rsidR="0096657C" w:rsidRPr="0096657C" w:rsidRDefault="0096657C" w:rsidP="0096657C">
      <w:pPr>
        <w:spacing w:line="276" w:lineRule="auto"/>
        <w:rPr>
          <w:rFonts w:eastAsia="Times New Roman"/>
          <w:sz w:val="24"/>
          <w:szCs w:val="24"/>
        </w:rPr>
      </w:pPr>
      <w:r w:rsidRPr="0096657C">
        <w:rPr>
          <w:rFonts w:eastAsia="Times New Roman"/>
          <w:sz w:val="24"/>
          <w:szCs w:val="24"/>
        </w:rPr>
        <w:t xml:space="preserve"> </w:t>
      </w:r>
    </w:p>
    <w:p w14:paraId="39B8C1DB" w14:textId="77777777" w:rsidR="0096657C" w:rsidRPr="0096657C" w:rsidRDefault="0096657C" w:rsidP="0096657C">
      <w:pPr>
        <w:spacing w:line="276" w:lineRule="auto"/>
        <w:rPr>
          <w:rFonts w:eastAsia="Times New Roman"/>
          <w:b/>
          <w:bCs/>
          <w:sz w:val="24"/>
          <w:szCs w:val="24"/>
        </w:rPr>
      </w:pPr>
      <w:r w:rsidRPr="0096657C">
        <w:rPr>
          <w:rFonts w:eastAsia="Times New Roman"/>
          <w:b/>
          <w:bCs/>
          <w:sz w:val="24"/>
          <w:szCs w:val="24"/>
        </w:rPr>
        <w:t>3. Experience's:</w:t>
      </w:r>
    </w:p>
    <w:p w14:paraId="7FF1B5A9"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At least 5 years of working experience in accounting and finance department of any reputed public or private organization</w:t>
      </w:r>
    </w:p>
    <w:p w14:paraId="76D3230E"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Shall have proven experience in management of accounts of the day-to-day operation</w:t>
      </w:r>
    </w:p>
    <w:p w14:paraId="1CF4CA4C"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Shall have experience in accounting report preparation</w:t>
      </w:r>
    </w:p>
    <w:p w14:paraId="760182F9"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Must be skilled and fluent in the use of Microsoft Word and Excel.</w:t>
      </w:r>
    </w:p>
    <w:p w14:paraId="330A8198"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Good interpersonal skill and ability to communicate effectively with government and private sector officials who may have limited or no financial background.</w:t>
      </w:r>
    </w:p>
    <w:p w14:paraId="351A76DE"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Must have strong and proven communication and presentation skills.</w:t>
      </w:r>
    </w:p>
    <w:p w14:paraId="534EE389" w14:textId="77777777" w:rsidR="0096657C" w:rsidRPr="0096657C" w:rsidRDefault="0096657C" w:rsidP="0096657C">
      <w:pPr>
        <w:pStyle w:val="ListParagraph"/>
        <w:widowControl/>
        <w:numPr>
          <w:ilvl w:val="0"/>
          <w:numId w:val="67"/>
        </w:numPr>
        <w:autoSpaceDE/>
        <w:autoSpaceDN/>
        <w:spacing w:before="0" w:line="276" w:lineRule="auto"/>
        <w:ind w:left="540"/>
        <w:contextualSpacing/>
        <w:jc w:val="both"/>
        <w:rPr>
          <w:rFonts w:ascii="Arial" w:eastAsia="Times New Roman" w:hAnsi="Arial" w:cs="Arial"/>
          <w:sz w:val="24"/>
          <w:szCs w:val="24"/>
        </w:rPr>
      </w:pPr>
      <w:r w:rsidRPr="0096657C">
        <w:rPr>
          <w:rFonts w:ascii="Arial" w:eastAsia="Times New Roman" w:hAnsi="Arial" w:cs="Arial"/>
          <w:sz w:val="24"/>
          <w:szCs w:val="24"/>
        </w:rPr>
        <w:t>Must have the experience on working to mention financial activities/accounts inf any Govt. Project/similar works.</w:t>
      </w:r>
    </w:p>
    <w:p w14:paraId="147BE427" w14:textId="77777777" w:rsidR="0096657C" w:rsidRPr="0096657C" w:rsidRDefault="0096657C" w:rsidP="0096657C">
      <w:pPr>
        <w:rPr>
          <w:rFonts w:eastAsia="Times New Roman"/>
          <w:sz w:val="24"/>
          <w:szCs w:val="24"/>
        </w:rPr>
      </w:pPr>
      <w:r w:rsidRPr="0096657C">
        <w:rPr>
          <w:rFonts w:eastAsia="Times New Roman"/>
          <w:sz w:val="24"/>
          <w:szCs w:val="24"/>
        </w:rPr>
        <w:br w:type="page"/>
      </w:r>
    </w:p>
    <w:p w14:paraId="6FEC566D" w14:textId="77777777" w:rsidR="0096657C" w:rsidRPr="0096657C" w:rsidRDefault="0096657C" w:rsidP="0096657C">
      <w:pPr>
        <w:pStyle w:val="ListParagraph"/>
        <w:spacing w:line="276" w:lineRule="auto"/>
        <w:ind w:left="0"/>
        <w:jc w:val="both"/>
        <w:rPr>
          <w:rFonts w:ascii="Arial" w:eastAsia="Times New Roman" w:hAnsi="Arial" w:cs="Arial"/>
          <w:sz w:val="24"/>
          <w:szCs w:val="24"/>
        </w:rPr>
      </w:pPr>
    </w:p>
    <w:p w14:paraId="58BC7E85" w14:textId="77777777" w:rsidR="0096657C" w:rsidRPr="0096657C" w:rsidRDefault="0096657C" w:rsidP="0096657C">
      <w:pPr>
        <w:spacing w:line="276" w:lineRule="auto"/>
        <w:rPr>
          <w:rFonts w:eastAsia="Times New Roman"/>
          <w:b/>
          <w:bCs/>
          <w:sz w:val="24"/>
          <w:szCs w:val="24"/>
        </w:rPr>
      </w:pPr>
      <w:r w:rsidRPr="0096657C">
        <w:rPr>
          <w:rFonts w:eastAsia="Times New Roman"/>
          <w:b/>
          <w:bCs/>
          <w:sz w:val="24"/>
          <w:szCs w:val="24"/>
        </w:rPr>
        <w:t>4. Responsibilities:</w:t>
      </w:r>
    </w:p>
    <w:p w14:paraId="524E95F2" w14:textId="77777777" w:rsidR="0096657C" w:rsidRPr="0096657C" w:rsidRDefault="0096657C" w:rsidP="0096657C">
      <w:pPr>
        <w:spacing w:line="276" w:lineRule="auto"/>
        <w:jc w:val="both"/>
        <w:rPr>
          <w:rFonts w:eastAsia="Times New Roman"/>
          <w:sz w:val="24"/>
          <w:szCs w:val="24"/>
        </w:rPr>
      </w:pPr>
      <w:r w:rsidRPr="0096657C">
        <w:rPr>
          <w:rFonts w:eastAsia="Times New Roman"/>
          <w:sz w:val="24"/>
          <w:szCs w:val="24"/>
        </w:rPr>
        <w:t>The Junior Consultant will need to undertake include (but not limited to the following):</w:t>
      </w:r>
    </w:p>
    <w:p w14:paraId="2BDB58C1" w14:textId="77777777" w:rsidR="0096657C" w:rsidRPr="0096657C" w:rsidRDefault="0096657C" w:rsidP="0096657C">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657C">
        <w:rPr>
          <w:rFonts w:ascii="Arial" w:eastAsia="Times New Roman" w:hAnsi="Arial" w:cs="Arial"/>
          <w:sz w:val="24"/>
          <w:szCs w:val="24"/>
        </w:rPr>
        <w:t>Operate and manage the PPPTAF and related Fund;</w:t>
      </w:r>
    </w:p>
    <w:p w14:paraId="18E8B6E9" w14:textId="77777777" w:rsidR="0096657C" w:rsidRPr="0096657C" w:rsidRDefault="0096657C" w:rsidP="0096657C">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657C">
        <w:rPr>
          <w:rFonts w:ascii="Arial" w:eastAsia="Times New Roman" w:hAnsi="Arial" w:cs="Arial"/>
          <w:sz w:val="24"/>
          <w:szCs w:val="24"/>
        </w:rPr>
        <w:t>Prepare regular accounting report for internal use and external reporting;</w:t>
      </w:r>
    </w:p>
    <w:p w14:paraId="32BDD778" w14:textId="77777777" w:rsidR="0096657C" w:rsidRPr="0096657C" w:rsidRDefault="0096657C" w:rsidP="0096657C">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657C">
        <w:rPr>
          <w:rFonts w:ascii="Arial" w:eastAsia="Times New Roman" w:hAnsi="Arial" w:cs="Arial"/>
          <w:sz w:val="24"/>
          <w:szCs w:val="24"/>
        </w:rPr>
        <w:t>Process the invoice and payment under these Funds;</w:t>
      </w:r>
    </w:p>
    <w:p w14:paraId="37FFF3BB" w14:textId="77777777" w:rsidR="0096657C" w:rsidRPr="0096657C" w:rsidRDefault="0096657C" w:rsidP="0096657C">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657C">
        <w:rPr>
          <w:rFonts w:ascii="Arial" w:eastAsia="Times New Roman" w:hAnsi="Arial" w:cs="Arial"/>
          <w:sz w:val="24"/>
          <w:szCs w:val="24"/>
        </w:rPr>
        <w:t>Liaise with account bank, Bangladesh Bank and other institutions in connection with the management of the fund;</w:t>
      </w:r>
    </w:p>
    <w:p w14:paraId="71361E4E" w14:textId="77777777" w:rsidR="0096657C" w:rsidRPr="0096657C" w:rsidRDefault="0096657C" w:rsidP="0096657C">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657C">
        <w:rPr>
          <w:rFonts w:ascii="Arial" w:eastAsia="Times New Roman" w:hAnsi="Arial" w:cs="Arial"/>
          <w:sz w:val="24"/>
          <w:szCs w:val="24"/>
        </w:rPr>
        <w:t>Record documents and support internal/external auditors;</w:t>
      </w:r>
    </w:p>
    <w:p w14:paraId="44357A37" w14:textId="77777777" w:rsidR="0096657C" w:rsidRPr="0096657C" w:rsidRDefault="0096657C" w:rsidP="0096657C">
      <w:pPr>
        <w:pStyle w:val="ListParagraph"/>
        <w:widowControl/>
        <w:numPr>
          <w:ilvl w:val="0"/>
          <w:numId w:val="65"/>
        </w:numPr>
        <w:autoSpaceDE/>
        <w:autoSpaceDN/>
        <w:spacing w:before="0" w:line="276" w:lineRule="auto"/>
        <w:contextualSpacing/>
        <w:jc w:val="both"/>
        <w:rPr>
          <w:rFonts w:ascii="Arial" w:eastAsia="Times New Roman" w:hAnsi="Arial" w:cs="Arial"/>
          <w:sz w:val="24"/>
          <w:szCs w:val="24"/>
        </w:rPr>
      </w:pPr>
      <w:r w:rsidRPr="0096657C">
        <w:rPr>
          <w:rFonts w:ascii="Arial" w:eastAsia="Times New Roman" w:hAnsi="Arial" w:cs="Arial"/>
          <w:sz w:val="24"/>
          <w:szCs w:val="24"/>
        </w:rPr>
        <w:t>Any other task(s) decided by the PPP Authority.</w:t>
      </w:r>
    </w:p>
    <w:p w14:paraId="529E6EC4" w14:textId="77777777" w:rsidR="0096657C" w:rsidRPr="0096657C" w:rsidRDefault="0096657C" w:rsidP="0096657C">
      <w:pPr>
        <w:pStyle w:val="ListParagraph"/>
        <w:spacing w:line="276" w:lineRule="auto"/>
        <w:jc w:val="both"/>
        <w:rPr>
          <w:rFonts w:ascii="Arial" w:eastAsia="Times New Roman" w:hAnsi="Arial" w:cs="Arial"/>
          <w:sz w:val="24"/>
          <w:szCs w:val="24"/>
        </w:rPr>
      </w:pPr>
    </w:p>
    <w:p w14:paraId="230C266D" w14:textId="77777777" w:rsidR="0096657C" w:rsidRPr="0096657C" w:rsidRDefault="0096657C" w:rsidP="0096657C">
      <w:pPr>
        <w:spacing w:line="276" w:lineRule="auto"/>
        <w:rPr>
          <w:rFonts w:eastAsia="Times New Roman"/>
          <w:b/>
          <w:bCs/>
          <w:sz w:val="24"/>
          <w:szCs w:val="24"/>
        </w:rPr>
      </w:pPr>
      <w:r w:rsidRPr="0096657C">
        <w:rPr>
          <w:rFonts w:eastAsia="Times New Roman"/>
          <w:b/>
          <w:bCs/>
          <w:sz w:val="24"/>
          <w:szCs w:val="24"/>
        </w:rPr>
        <w:t>5.Nationality:</w:t>
      </w:r>
    </w:p>
    <w:p w14:paraId="242AF98B" w14:textId="77777777" w:rsidR="0096657C" w:rsidRPr="0096657C" w:rsidRDefault="0096657C" w:rsidP="0096657C">
      <w:pPr>
        <w:spacing w:line="276" w:lineRule="auto"/>
        <w:rPr>
          <w:rFonts w:eastAsia="Times New Roman"/>
          <w:sz w:val="24"/>
          <w:szCs w:val="24"/>
        </w:rPr>
      </w:pPr>
      <w:r w:rsidRPr="0096657C">
        <w:rPr>
          <w:rFonts w:eastAsia="Times New Roman"/>
          <w:sz w:val="24"/>
          <w:szCs w:val="24"/>
        </w:rPr>
        <w:t>Bangladeshi nationals only.</w:t>
      </w:r>
    </w:p>
    <w:p w14:paraId="1FB40A16" w14:textId="77777777" w:rsidR="0096657C" w:rsidRPr="0096657C" w:rsidRDefault="0096657C" w:rsidP="0096657C">
      <w:pPr>
        <w:spacing w:line="276" w:lineRule="auto"/>
        <w:rPr>
          <w:rFonts w:eastAsia="Times New Roman"/>
          <w:sz w:val="24"/>
          <w:szCs w:val="24"/>
        </w:rPr>
      </w:pPr>
    </w:p>
    <w:p w14:paraId="58F3B77F" w14:textId="77777777" w:rsidR="0096657C" w:rsidRPr="0096657C" w:rsidRDefault="0096657C" w:rsidP="0096657C">
      <w:pPr>
        <w:spacing w:line="276" w:lineRule="auto"/>
        <w:rPr>
          <w:rFonts w:eastAsia="Times New Roman"/>
          <w:b/>
          <w:bCs/>
          <w:sz w:val="24"/>
          <w:szCs w:val="24"/>
        </w:rPr>
      </w:pPr>
      <w:r w:rsidRPr="0096657C">
        <w:rPr>
          <w:rFonts w:eastAsia="Times New Roman"/>
          <w:b/>
          <w:bCs/>
          <w:sz w:val="24"/>
          <w:szCs w:val="24"/>
        </w:rPr>
        <w:t>6. Language:</w:t>
      </w:r>
    </w:p>
    <w:p w14:paraId="18D3643F" w14:textId="77777777" w:rsidR="0096657C" w:rsidRPr="0096657C" w:rsidRDefault="0096657C" w:rsidP="0096657C">
      <w:pPr>
        <w:autoSpaceDE w:val="0"/>
        <w:autoSpaceDN w:val="0"/>
        <w:adjustRightInd w:val="0"/>
        <w:spacing w:line="276" w:lineRule="auto"/>
        <w:jc w:val="both"/>
        <w:rPr>
          <w:sz w:val="24"/>
          <w:szCs w:val="24"/>
        </w:rPr>
      </w:pPr>
      <w:r w:rsidRPr="0096657C">
        <w:rPr>
          <w:sz w:val="24"/>
          <w:szCs w:val="24"/>
        </w:rPr>
        <w:t>Excellent speaking and writing skill in Bangla and English.</w:t>
      </w:r>
    </w:p>
    <w:p w14:paraId="00B987F4" w14:textId="77777777" w:rsidR="0096657C" w:rsidRPr="0096657C" w:rsidRDefault="0096657C" w:rsidP="0096657C">
      <w:pPr>
        <w:spacing w:line="276" w:lineRule="auto"/>
        <w:rPr>
          <w:rFonts w:eastAsia="Times New Roman"/>
          <w:sz w:val="24"/>
          <w:szCs w:val="24"/>
        </w:rPr>
      </w:pPr>
    </w:p>
    <w:p w14:paraId="68A13E8E" w14:textId="77777777" w:rsidR="0096657C" w:rsidRPr="0096657C" w:rsidRDefault="0096657C" w:rsidP="0096657C">
      <w:pPr>
        <w:spacing w:line="276" w:lineRule="auto"/>
        <w:jc w:val="both"/>
        <w:rPr>
          <w:rFonts w:eastAsia="Times New Roman"/>
          <w:sz w:val="24"/>
          <w:szCs w:val="24"/>
        </w:rPr>
      </w:pPr>
      <w:r w:rsidRPr="0096657C">
        <w:rPr>
          <w:rFonts w:eastAsia="Times New Roman"/>
          <w:b/>
          <w:bCs/>
          <w:sz w:val="24"/>
          <w:szCs w:val="24"/>
        </w:rPr>
        <w:t>7.</w:t>
      </w:r>
      <w:r w:rsidRPr="0096657C">
        <w:rPr>
          <w:rFonts w:eastAsia="Times New Roman"/>
          <w:sz w:val="24"/>
          <w:szCs w:val="24"/>
        </w:rPr>
        <w:t xml:space="preserve"> </w:t>
      </w:r>
      <w:r w:rsidRPr="0096657C">
        <w:rPr>
          <w:rFonts w:eastAsia="Times New Roman"/>
          <w:b/>
          <w:bCs/>
          <w:sz w:val="24"/>
          <w:szCs w:val="24"/>
        </w:rPr>
        <w:t>Counterpart Support:</w:t>
      </w:r>
      <w:r w:rsidRPr="0096657C">
        <w:rPr>
          <w:rFonts w:eastAsia="Times New Roman"/>
          <w:sz w:val="24"/>
          <w:szCs w:val="24"/>
        </w:rPr>
        <w:t xml:space="preserve"> The PPP Authority will provide institutional support where necessary. No supporting staff is available of this position. The incumbent should have necessary computer skill to furnish the jobs/assignments. The office accommodation will be available in the working station of PPPA's premises and no transport/vehicle is provided for come/go to office.</w:t>
      </w:r>
    </w:p>
    <w:p w14:paraId="0CE9C028" w14:textId="77777777" w:rsidR="0096657C" w:rsidRPr="0096657C" w:rsidRDefault="0096657C" w:rsidP="0096657C">
      <w:pPr>
        <w:spacing w:line="276" w:lineRule="auto"/>
        <w:jc w:val="both"/>
        <w:rPr>
          <w:rFonts w:eastAsia="Times New Roman"/>
          <w:sz w:val="24"/>
          <w:szCs w:val="24"/>
        </w:rPr>
      </w:pPr>
    </w:p>
    <w:p w14:paraId="7E7D730D" w14:textId="77777777" w:rsidR="0096657C" w:rsidRPr="0096657C" w:rsidRDefault="0096657C" w:rsidP="0096657C">
      <w:pPr>
        <w:spacing w:line="276" w:lineRule="auto"/>
        <w:jc w:val="both"/>
        <w:rPr>
          <w:rFonts w:eastAsia="Times New Roman"/>
          <w:sz w:val="24"/>
          <w:szCs w:val="24"/>
        </w:rPr>
      </w:pPr>
      <w:r w:rsidRPr="0096657C">
        <w:rPr>
          <w:rFonts w:eastAsia="Times New Roman"/>
          <w:b/>
          <w:bCs/>
          <w:sz w:val="24"/>
          <w:szCs w:val="24"/>
        </w:rPr>
        <w:t>8. Reporting Arrangement:</w:t>
      </w:r>
      <w:r w:rsidRPr="0096657C">
        <w:rPr>
          <w:rFonts w:eastAsia="Times New Roman"/>
          <w:sz w:val="24"/>
          <w:szCs w:val="24"/>
        </w:rPr>
        <w:t xml:space="preserve"> The Junior Consultant will be responsible to the CEO (secretary) of PPP Authority. </w:t>
      </w:r>
      <w:proofErr w:type="spellStart"/>
      <w:r w:rsidRPr="0096657C">
        <w:rPr>
          <w:rFonts w:eastAsia="Times New Roman"/>
          <w:sz w:val="24"/>
          <w:szCs w:val="24"/>
        </w:rPr>
        <w:t>He/She</w:t>
      </w:r>
      <w:proofErr w:type="spellEnd"/>
      <w:r w:rsidRPr="0096657C">
        <w:rPr>
          <w:rFonts w:eastAsia="Times New Roman"/>
          <w:sz w:val="24"/>
          <w:szCs w:val="24"/>
        </w:rPr>
        <w:t xml:space="preserve"> will assist to ensure timely completion of all assigned activities within the deadline and submit a report about the monthly tasks and also a final report to the end of the contract period. </w:t>
      </w:r>
    </w:p>
    <w:p w14:paraId="2DB3C697" w14:textId="77777777" w:rsidR="0096657C" w:rsidRPr="0096657C" w:rsidRDefault="0096657C" w:rsidP="0096657C">
      <w:pPr>
        <w:spacing w:line="276" w:lineRule="auto"/>
        <w:jc w:val="both"/>
        <w:rPr>
          <w:rFonts w:eastAsia="Times New Roman"/>
          <w:sz w:val="24"/>
          <w:szCs w:val="24"/>
        </w:rPr>
      </w:pPr>
    </w:p>
    <w:p w14:paraId="64D654E9" w14:textId="77777777" w:rsidR="0096657C" w:rsidRPr="0096657C" w:rsidRDefault="0096657C" w:rsidP="0096657C">
      <w:pPr>
        <w:spacing w:line="276" w:lineRule="auto"/>
        <w:rPr>
          <w:rFonts w:eastAsia="Times New Roman"/>
          <w:b/>
          <w:bCs/>
          <w:sz w:val="24"/>
          <w:szCs w:val="24"/>
        </w:rPr>
      </w:pPr>
      <w:r w:rsidRPr="0096657C">
        <w:rPr>
          <w:rFonts w:eastAsia="Times New Roman"/>
          <w:b/>
          <w:bCs/>
          <w:sz w:val="24"/>
          <w:szCs w:val="24"/>
        </w:rPr>
        <w:t>9. Application Procedure</w:t>
      </w:r>
    </w:p>
    <w:p w14:paraId="0D84687B" w14:textId="77777777" w:rsidR="0096657C" w:rsidRPr="0096657C" w:rsidRDefault="0096657C" w:rsidP="0096657C">
      <w:pPr>
        <w:spacing w:line="276" w:lineRule="auto"/>
        <w:jc w:val="both"/>
        <w:rPr>
          <w:rFonts w:eastAsia="Times New Roman"/>
          <w:sz w:val="24"/>
          <w:szCs w:val="24"/>
        </w:rPr>
      </w:pPr>
      <w:r w:rsidRPr="0096657C">
        <w:rPr>
          <w:rFonts w:eastAsia="Times New Roman"/>
          <w:sz w:val="24"/>
          <w:szCs w:val="24"/>
        </w:rPr>
        <w:t>An application should be submitted along with a detailed CV and a recent photograph. A financial proposal also needs to be submitted along with the application but in a separate sealed envelope. Preferred applicant may be interviewed. The template for the CV and financial proposal is provided in.</w:t>
      </w:r>
    </w:p>
    <w:p w14:paraId="106C2AC7" w14:textId="7B3BB555" w:rsidR="008C3264" w:rsidRDefault="008C3264" w:rsidP="00A43EF1">
      <w:pPr>
        <w:spacing w:line="276" w:lineRule="auto"/>
        <w:jc w:val="center"/>
        <w:rPr>
          <w:rFonts w:ascii="Times New Roman" w:hAnsi="Times New Roman" w:cs="Times New Roman"/>
          <w:sz w:val="24"/>
          <w:szCs w:val="24"/>
          <w:highlight w:val="yellow"/>
          <w:lang w:eastAsia="zh-CN"/>
        </w:rPr>
      </w:pPr>
      <w:r w:rsidRPr="008C3264">
        <w:rPr>
          <w:rFonts w:ascii="Times New Roman" w:hAnsi="Times New Roman" w:cs="Times New Roman"/>
          <w:sz w:val="24"/>
          <w:szCs w:val="24"/>
          <w:lang w:eastAsia="zh-CN"/>
        </w:rPr>
        <w:br w:type="page"/>
      </w:r>
    </w:p>
    <w:p w14:paraId="5707587D" w14:textId="77777777" w:rsidR="008C3264" w:rsidRDefault="008C3264" w:rsidP="008C3264">
      <w:pPr>
        <w:jc w:val="both"/>
      </w:pPr>
    </w:p>
    <w:p w14:paraId="5A6861F8" w14:textId="77777777" w:rsidR="00917A81" w:rsidRPr="006C391D" w:rsidRDefault="00917A81" w:rsidP="00A70628">
      <w:pPr>
        <w:pStyle w:val="Heading1"/>
        <w:rPr>
          <w:sz w:val="40"/>
          <w:szCs w:val="40"/>
          <w:lang w:eastAsia="zh-CN"/>
        </w:rPr>
      </w:pPr>
    </w:p>
    <w:p w14:paraId="71835277" w14:textId="77777777" w:rsidR="00917A81" w:rsidRPr="006C391D" w:rsidRDefault="00917A81" w:rsidP="00A70628">
      <w:pPr>
        <w:pStyle w:val="Heading1"/>
        <w:rPr>
          <w:sz w:val="40"/>
          <w:szCs w:val="40"/>
          <w:lang w:eastAsia="zh-CN"/>
        </w:rPr>
      </w:pPr>
    </w:p>
    <w:p w14:paraId="55FF843C" w14:textId="142FCF52" w:rsidR="00C03324" w:rsidRPr="006C391D" w:rsidRDefault="006508AC" w:rsidP="00A70628">
      <w:pPr>
        <w:pStyle w:val="Heading1"/>
        <w:rPr>
          <w:bCs w:val="0"/>
          <w:lang w:val="en-GB"/>
        </w:rPr>
      </w:pPr>
      <w:bookmarkStart w:id="74" w:name="_Toc95134780"/>
      <w:r w:rsidRPr="006C391D">
        <w:rPr>
          <w:sz w:val="40"/>
          <w:szCs w:val="40"/>
          <w:lang w:eastAsia="zh-CN"/>
        </w:rPr>
        <w:t>Section 3</w:t>
      </w:r>
      <w:r w:rsidR="00C03324" w:rsidRPr="006C391D">
        <w:rPr>
          <w:sz w:val="40"/>
          <w:szCs w:val="40"/>
          <w:lang w:eastAsia="zh-CN"/>
        </w:rPr>
        <w:t>.</w:t>
      </w:r>
      <w:r w:rsidR="00C03324" w:rsidRPr="006C391D">
        <w:rPr>
          <w:sz w:val="40"/>
          <w:szCs w:val="40"/>
          <w:lang w:eastAsia="zh-CN"/>
        </w:rPr>
        <w:tab/>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4"/>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75" w:name="_Toc48551138"/>
      <w:bookmarkStart w:id="76" w:name="_Toc48798520"/>
      <w:bookmarkStart w:id="77" w:name="_Toc48800790"/>
      <w:bookmarkStart w:id="78" w:name="_Toc48800959"/>
      <w:bookmarkStart w:id="79" w:name="_Toc48803156"/>
      <w:bookmarkStart w:id="80" w:name="_Toc48803325"/>
      <w:bookmarkStart w:id="81" w:name="_Toc48803494"/>
      <w:bookmarkStart w:id="82" w:name="_Toc48803832"/>
      <w:bookmarkStart w:id="83" w:name="_Toc48804170"/>
      <w:bookmarkStart w:id="84" w:name="_Toc48804339"/>
      <w:bookmarkStart w:id="85" w:name="_Toc48804846"/>
      <w:bookmarkStart w:id="86" w:name="_Toc48812469"/>
      <w:bookmarkStart w:id="87" w:name="_Toc48892682"/>
      <w:bookmarkStart w:id="88" w:name="_Toc48894514"/>
      <w:bookmarkStart w:id="89" w:name="_Toc48895287"/>
      <w:bookmarkStart w:id="90" w:name="_Toc48895473"/>
      <w:bookmarkStart w:id="91" w:name="_Toc48896255"/>
      <w:bookmarkStart w:id="92" w:name="_Toc48969040"/>
      <w:bookmarkStart w:id="93" w:name="_Toc48969371"/>
      <w:bookmarkStart w:id="94" w:name="_Toc48970294"/>
      <w:bookmarkStart w:id="95" w:name="_Toc48974118"/>
      <w:bookmarkStart w:id="96" w:name="_Toc48978614"/>
      <w:bookmarkStart w:id="97" w:name="_Toc48979375"/>
      <w:bookmarkStart w:id="98" w:name="_Toc48979562"/>
      <w:bookmarkStart w:id="99" w:name="_Toc48980627"/>
      <w:bookmarkStart w:id="100" w:name="_Toc49159700"/>
      <w:bookmarkStart w:id="101" w:name="_Toc49159887"/>
      <w:bookmarkStart w:id="102" w:name="_Toc79817621"/>
      <w:bookmarkStart w:id="103"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226713E1" w14:textId="77777777" w:rsidR="006A5B33" w:rsidRPr="006C391D" w:rsidRDefault="006A5B33" w:rsidP="00291812">
      <w:pPr>
        <w:pStyle w:val="Heading2"/>
        <w:ind w:left="360"/>
        <w:rPr>
          <w:sz w:val="36"/>
          <w:szCs w:val="36"/>
          <w:lang w:val="en-GB"/>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04"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w:t>
      </w:r>
      <w:proofErr w:type="spellStart"/>
      <w:r w:rsidR="006760A6" w:rsidRPr="006C391D">
        <w:rPr>
          <w:sz w:val="21"/>
          <w:szCs w:val="21"/>
          <w:lang w:val="en-GB"/>
        </w:rPr>
        <w:t>yy</w:t>
      </w:r>
      <w:proofErr w:type="spellEnd"/>
      <w:r w:rsidR="006760A6" w:rsidRPr="006C391D">
        <w:rPr>
          <w:sz w:val="21"/>
          <w:szCs w:val="21"/>
          <w:lang w:val="en-GB"/>
        </w:rPr>
        <w:t>]</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w:t>
      </w:r>
      <w:proofErr w:type="spellStart"/>
      <w:r w:rsidR="006760A6" w:rsidRPr="006C391D">
        <w:rPr>
          <w:sz w:val="21"/>
          <w:szCs w:val="21"/>
          <w:lang w:val="en-GB"/>
        </w:rPr>
        <w:t>yy</w:t>
      </w:r>
      <w:proofErr w:type="spellEnd"/>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w:t>
      </w:r>
      <w:proofErr w:type="gramStart"/>
      <w:r w:rsidRPr="006C391D">
        <w:rPr>
          <w:sz w:val="21"/>
          <w:szCs w:val="21"/>
          <w:lang w:val="en-GB"/>
        </w:rPr>
        <w:t>Consultant</w:t>
      </w:r>
      <w:proofErr w:type="gramEnd"/>
      <w:r w:rsidRPr="006C391D">
        <w:rPr>
          <w:sz w:val="21"/>
          <w:szCs w:val="21"/>
          <w:lang w:val="en-GB"/>
        </w:rPr>
        <w:t xml:space="preserve">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05" w:name="_Toc95134782"/>
      <w:r w:rsidRPr="006C391D">
        <w:rPr>
          <w:sz w:val="20"/>
          <w:szCs w:val="20"/>
          <w:u w:val="single"/>
          <w:lang w:val="en-GB"/>
        </w:rPr>
        <w:t>Attachment:</w:t>
      </w:r>
      <w:bookmarkEnd w:id="105"/>
      <w:r w:rsidR="00C03324" w:rsidRPr="006C391D">
        <w:rPr>
          <w:sz w:val="20"/>
          <w:szCs w:val="20"/>
          <w:u w:val="single"/>
          <w:lang w:val="en-GB"/>
        </w:rPr>
        <w:br w:type="page"/>
      </w:r>
      <w:bookmarkStart w:id="106" w:name="_Toc38696503"/>
      <w:bookmarkStart w:id="107" w:name="_Toc48551147"/>
      <w:bookmarkStart w:id="108" w:name="_Toc48798527"/>
      <w:bookmarkStart w:id="109" w:name="_Toc48800797"/>
      <w:bookmarkStart w:id="110" w:name="_Toc48800966"/>
      <w:bookmarkStart w:id="111" w:name="_Toc48803163"/>
      <w:bookmarkStart w:id="112" w:name="_Toc48803332"/>
      <w:bookmarkStart w:id="113" w:name="_Toc48803501"/>
      <w:bookmarkStart w:id="114" w:name="_Toc48803839"/>
      <w:bookmarkStart w:id="115" w:name="_Toc48804177"/>
      <w:bookmarkStart w:id="116" w:name="_Toc48804346"/>
      <w:bookmarkStart w:id="117" w:name="_Toc48804853"/>
      <w:bookmarkStart w:id="118" w:name="_Toc48812476"/>
      <w:bookmarkStart w:id="119" w:name="_Toc48892689"/>
      <w:bookmarkStart w:id="120" w:name="_Toc48894521"/>
      <w:bookmarkStart w:id="121" w:name="_Toc48895294"/>
      <w:bookmarkStart w:id="122" w:name="_Toc48895480"/>
      <w:bookmarkStart w:id="123" w:name="_Toc48896264"/>
      <w:bookmarkStart w:id="124" w:name="_Toc48969049"/>
      <w:bookmarkStart w:id="125" w:name="_Toc48969380"/>
      <w:bookmarkStart w:id="126" w:name="_Toc48970303"/>
      <w:bookmarkStart w:id="127" w:name="_Toc48974127"/>
      <w:bookmarkStart w:id="128" w:name="_Toc48978623"/>
      <w:bookmarkStart w:id="129" w:name="_Toc48979382"/>
      <w:bookmarkStart w:id="130" w:name="_Toc48979569"/>
      <w:bookmarkStart w:id="131" w:name="_Toc48980634"/>
      <w:bookmarkStart w:id="132" w:name="_Toc49159707"/>
      <w:bookmarkStart w:id="133" w:name="_Toc49159894"/>
      <w:bookmarkStart w:id="134" w:name="_Toc79817622"/>
      <w:bookmarkStart w:id="135" w:name="_Toc79817718"/>
    </w:p>
    <w:p w14:paraId="0F891BA5" w14:textId="55A0BC67" w:rsidR="00C03324" w:rsidRPr="006C391D" w:rsidRDefault="00694BC2" w:rsidP="00291812">
      <w:pPr>
        <w:pStyle w:val="Heading2"/>
        <w:ind w:left="360"/>
        <w:rPr>
          <w:sz w:val="36"/>
          <w:szCs w:val="36"/>
          <w:lang w:val="en-GB"/>
        </w:rPr>
      </w:pPr>
      <w:bookmarkStart w:id="136"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C03324" w:rsidRPr="006C391D">
        <w:rPr>
          <w:sz w:val="36"/>
          <w:szCs w:val="36"/>
          <w:lang w:val="en-GB"/>
        </w:rPr>
        <w:t xml:space="preserve">of the </w:t>
      </w:r>
      <w:r w:rsidR="004D015B" w:rsidRPr="006C391D">
        <w:rPr>
          <w:sz w:val="36"/>
          <w:szCs w:val="36"/>
          <w:lang w:val="en-GB"/>
        </w:rPr>
        <w:t>Applicant</w:t>
      </w:r>
      <w:bookmarkEnd w:id="134"/>
      <w:bookmarkEnd w:id="135"/>
      <w:bookmarkEnd w:id="136"/>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roofErr w:type="gramStart"/>
            <w:r w:rsidR="00C4548F" w:rsidRPr="006C391D">
              <w:rPr>
                <w:sz w:val="20"/>
                <w:szCs w:val="20"/>
                <w:lang w:val="en-GB" w:eastAsia="it-IT"/>
              </w:rPr>
              <w:t xml:space="preserve">  :</w:t>
            </w:r>
            <w:proofErr w:type="gramEnd"/>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w:t>
            </w:r>
            <w:proofErr w:type="gramStart"/>
            <w:r w:rsidR="004D015B" w:rsidRPr="006C391D">
              <w:rPr>
                <w:i/>
                <w:iCs/>
                <w:sz w:val="20"/>
                <w:szCs w:val="20"/>
                <w:lang w:val="en-GB" w:eastAsia="it-IT"/>
              </w:rPr>
              <w:t xml:space="preserve">for </w:t>
            </w:r>
            <w:r w:rsidRPr="006C391D">
              <w:rPr>
                <w:i/>
                <w:iCs/>
                <w:sz w:val="20"/>
                <w:szCs w:val="20"/>
                <w:lang w:val="en-GB" w:eastAsia="it-IT"/>
              </w:rPr>
              <w:t xml:space="preserve"> which</w:t>
            </w:r>
            <w:proofErr w:type="gramEnd"/>
            <w:r w:rsidRPr="006C391D">
              <w:rPr>
                <w:i/>
                <w:iCs/>
                <w:sz w:val="20"/>
                <w:szCs w:val="20"/>
                <w:lang w:val="en-GB" w:eastAsia="it-IT"/>
              </w:rPr>
              <w:t xml:space="preserve">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roofErr w:type="gramStart"/>
            <w:r w:rsidR="00C4548F" w:rsidRPr="006C391D">
              <w:rPr>
                <w:lang w:val="en-GB" w:eastAsia="it-IT"/>
              </w:rPr>
              <w:t xml:space="preserve">  :</w:t>
            </w:r>
            <w:proofErr w:type="gramEnd"/>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roofErr w:type="gramStart"/>
            <w:r w:rsidR="00C4548F" w:rsidRPr="006C391D">
              <w:rPr>
                <w:sz w:val="20"/>
                <w:szCs w:val="20"/>
                <w:lang w:val="en-GB" w:eastAsia="it-IT"/>
              </w:rPr>
              <w:t xml:space="preserve">  :</w:t>
            </w:r>
            <w:proofErr w:type="gramEnd"/>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w:t>
            </w:r>
            <w:proofErr w:type="spellStart"/>
            <w:r w:rsidRPr="006C391D">
              <w:rPr>
                <w:sz w:val="20"/>
                <w:szCs w:val="20"/>
                <w:lang w:val="en-GB" w:eastAsia="it-IT"/>
              </w:rPr>
              <w:t>yy</w:t>
            </w:r>
            <w:proofErr w:type="spellEnd"/>
            <w:r w:rsidRPr="006C391D">
              <w:rPr>
                <w:sz w:val="20"/>
                <w:szCs w:val="20"/>
                <w:lang w:val="en-GB" w:eastAsia="it-IT"/>
              </w:rPr>
              <w:t>]</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roofErr w:type="gramStart"/>
            <w:r w:rsidR="00C4548F" w:rsidRPr="006C391D">
              <w:rPr>
                <w:sz w:val="20"/>
                <w:szCs w:val="20"/>
                <w:lang w:val="en-GB" w:eastAsia="it-IT"/>
              </w:rPr>
              <w:t xml:space="preserve">  :</w:t>
            </w:r>
            <w:proofErr w:type="gramEnd"/>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proofErr w:type="gramStart"/>
            <w:r w:rsidR="00F34FDC" w:rsidRPr="006C391D">
              <w:rPr>
                <w:i/>
                <w:iCs/>
                <w:sz w:val="20"/>
                <w:szCs w:val="20"/>
                <w:lang w:val="en-GB" w:eastAsia="it-IT"/>
              </w:rPr>
              <w:t xml:space="preserve">Applicant </w:t>
            </w:r>
            <w:r w:rsidRPr="006C391D">
              <w:rPr>
                <w:i/>
                <w:iCs/>
                <w:sz w:val="20"/>
                <w:szCs w:val="20"/>
                <w:lang w:val="en-GB" w:eastAsia="it-IT"/>
              </w:rPr>
              <w:t xml:space="preserve"> attended</w:t>
            </w:r>
            <w:proofErr w:type="gramEnd"/>
            <w:r w:rsidRPr="006C391D">
              <w:rPr>
                <w:i/>
                <w:iCs/>
                <w:sz w:val="20"/>
                <w:szCs w:val="20"/>
                <w:lang w:val="en-GB" w:eastAsia="it-IT"/>
              </w:rPr>
              <w:t xml:space="preserve">,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proofErr w:type="gramStart"/>
            <w:r w:rsidR="00F34FDC" w:rsidRPr="006C391D">
              <w:rPr>
                <w:i/>
                <w:iCs/>
                <w:sz w:val="20"/>
                <w:szCs w:val="20"/>
                <w:lang w:val="en-GB" w:eastAsia="it-IT"/>
              </w:rPr>
              <w:t xml:space="preserve">Applicant </w:t>
            </w:r>
            <w:r w:rsidRPr="006C391D">
              <w:rPr>
                <w:i/>
                <w:iCs/>
                <w:sz w:val="20"/>
                <w:szCs w:val="20"/>
                <w:lang w:val="en-GB" w:eastAsia="it-IT"/>
              </w:rPr>
              <w:t xml:space="preserve"> should</w:t>
            </w:r>
            <w:proofErr w:type="gramEnd"/>
            <w:r w:rsidRPr="006C391D">
              <w:rPr>
                <w:i/>
                <w:iCs/>
                <w:sz w:val="20"/>
                <w:szCs w:val="20"/>
                <w:lang w:val="en-GB" w:eastAsia="it-IT"/>
              </w:rPr>
              <w:t xml:space="preserve">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I, the undersigned, certify that (</w:t>
      </w:r>
      <w:proofErr w:type="spellStart"/>
      <w:r w:rsidRPr="006C391D">
        <w:rPr>
          <w:sz w:val="21"/>
          <w:szCs w:val="21"/>
          <w:lang w:val="en-GB" w:eastAsia="it-IT"/>
        </w:rPr>
        <w:t>i</w:t>
      </w:r>
      <w:proofErr w:type="spellEnd"/>
      <w:r w:rsidRPr="006C391D">
        <w:rPr>
          <w:sz w:val="21"/>
          <w:szCs w:val="21"/>
          <w:lang w:val="en-GB" w:eastAsia="it-IT"/>
        </w:rPr>
        <w:t xml:space="preserve">)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 xml:space="preserve">dd / mm / </w:t>
            </w:r>
            <w:proofErr w:type="spellStart"/>
            <w:r w:rsidRPr="006C391D">
              <w:rPr>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37" w:name="_Toc107565545"/>
      <w:bookmarkStart w:id="138"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37"/>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38"/>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77777777" w:rsidR="00B30CA7" w:rsidRPr="006C391D" w:rsidRDefault="00B30CA7" w:rsidP="00A22642">
            <w:pPr>
              <w:tabs>
                <w:tab w:val="left" w:pos="0"/>
                <w:tab w:val="left" w:pos="720"/>
                <w:tab w:val="left" w:pos="1080"/>
              </w:tabs>
              <w:spacing w:before="120" w:after="120"/>
              <w:jc w:val="center"/>
              <w:rPr>
                <w:lang w:val="en-GB"/>
              </w:rPr>
            </w:pPr>
            <w:r w:rsidRPr="006C391D">
              <w:rPr>
                <w:lang w:val="en-GB"/>
              </w:rPr>
              <w:t>(Excluding 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50865ADD" w:rsidR="00606ACD" w:rsidRPr="006C391D" w:rsidRDefault="00DD3916" w:rsidP="00B30CA7">
            <w:pPr>
              <w:tabs>
                <w:tab w:val="left" w:pos="0"/>
                <w:tab w:val="left" w:pos="720"/>
                <w:tab w:val="left" w:pos="1080"/>
              </w:tabs>
              <w:spacing w:before="120" w:after="120"/>
              <w:rPr>
                <w:lang w:val="en-GB"/>
              </w:rPr>
            </w:pPr>
            <w:r>
              <w:rPr>
                <w:lang w:val="en-GB"/>
              </w:rPr>
              <w:t>12</w:t>
            </w:r>
            <w:r w:rsidR="00DA5EA7">
              <w:rPr>
                <w:lang w:val="en-GB"/>
              </w:rPr>
              <w:t xml:space="preserve"> months</w:t>
            </w:r>
            <w:r w:rsidR="00B30CA7" w:rsidRPr="006C391D">
              <w:rPr>
                <w:lang w:val="en-GB"/>
              </w:rPr>
              <w:t xml:space="preserve"> </w:t>
            </w: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39" w:name="_Toc79817623"/>
      <w:bookmarkStart w:id="140"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1" w:name="_Toc79817624"/>
      <w:bookmarkStart w:id="142" w:name="_Toc79817720"/>
      <w:bookmarkStart w:id="143" w:name="_Toc95134785"/>
      <w:bookmarkEnd w:id="139"/>
      <w:bookmarkEnd w:id="140"/>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1"/>
      <w:bookmarkEnd w:id="142"/>
      <w:r w:rsidR="002D0595" w:rsidRPr="006C391D">
        <w:rPr>
          <w:sz w:val="40"/>
          <w:szCs w:val="40"/>
          <w:lang w:eastAsia="zh-CN"/>
        </w:rPr>
        <w:t>s</w:t>
      </w:r>
      <w:bookmarkEnd w:id="143"/>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D90214">
        <w:rPr>
          <w:b/>
          <w:bCs/>
          <w:i/>
          <w:sz w:val="32"/>
          <w:szCs w:val="32"/>
          <w:lang w:val="en-GB"/>
        </w:rPr>
        <w:t>Contract Agreement</w:t>
      </w:r>
      <w:r w:rsidRPr="006C391D">
        <w:rPr>
          <w:b/>
          <w:bCs/>
          <w:i/>
          <w:sz w:val="32"/>
          <w:szCs w:val="32"/>
          <w:lang w:val="en-GB"/>
        </w:rPr>
        <w: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44" w:name="_Toc79817625"/>
            <w:bookmarkStart w:id="145" w:name="_Toc79817721"/>
          </w:p>
          <w:p w14:paraId="2BB519AF" w14:textId="457551C0" w:rsidR="00203D84" w:rsidRPr="006C391D" w:rsidRDefault="00694BC2" w:rsidP="003F6BA0">
            <w:pPr>
              <w:pStyle w:val="Heading2"/>
              <w:ind w:left="360"/>
              <w:rPr>
                <w:sz w:val="36"/>
                <w:szCs w:val="36"/>
                <w:lang w:val="en-GB"/>
              </w:rPr>
            </w:pPr>
            <w:bookmarkStart w:id="146"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44"/>
            <w:bookmarkEnd w:id="145"/>
            <w:r w:rsidR="00AE2DC5" w:rsidRPr="006C391D">
              <w:rPr>
                <w:sz w:val="36"/>
                <w:szCs w:val="36"/>
                <w:lang w:val="en-GB"/>
              </w:rPr>
              <w:t xml:space="preserve"> (Time-based)</w:t>
            </w:r>
            <w:bookmarkEnd w:id="146"/>
          </w:p>
          <w:p w14:paraId="5DA7177A" w14:textId="77777777" w:rsidR="0026092E" w:rsidRPr="006C391D" w:rsidRDefault="0026092E" w:rsidP="00A22642">
            <w:pPr>
              <w:rPr>
                <w:lang w:val="en-GB" w:eastAsia="zh-CN"/>
              </w:rPr>
            </w:pPr>
          </w:p>
          <w:p w14:paraId="6E3C9968" w14:textId="77777777"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Prime Minister’s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 xml:space="preserve">Plot: E, 13-B, 1st Floor, </w:t>
            </w:r>
            <w:proofErr w:type="spellStart"/>
            <w:r w:rsidR="00846559" w:rsidRPr="006C391D">
              <w:rPr>
                <w:i/>
                <w:sz w:val="21"/>
                <w:szCs w:val="21"/>
              </w:rPr>
              <w:t>Sherebangla</w:t>
            </w:r>
            <w:proofErr w:type="spellEnd"/>
            <w:r w:rsidR="00846559" w:rsidRPr="006C391D">
              <w:rPr>
                <w:i/>
                <w:sz w:val="21"/>
                <w:szCs w:val="21"/>
              </w:rPr>
              <w:t xml:space="preserve">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 xml:space="preserve">insert name of </w:t>
            </w:r>
            <w:proofErr w:type="gramStart"/>
            <w:r w:rsidRPr="006C391D">
              <w:rPr>
                <w:i/>
                <w:highlight w:val="yellow"/>
                <w:lang w:val="en-GB"/>
              </w:rPr>
              <w:t>Consultant</w:t>
            </w:r>
            <w:proofErr w:type="gramEnd"/>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47" w:name="_Toc95134787"/>
            <w:r w:rsidRPr="006C391D">
              <w:rPr>
                <w:sz w:val="36"/>
                <w:szCs w:val="36"/>
                <w:u w:val="single"/>
                <w:lang w:val="en-GB"/>
              </w:rPr>
              <w:t>General</w:t>
            </w:r>
            <w:bookmarkEnd w:id="147"/>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48" w:name="_Toc52005778"/>
            <w:bookmarkStart w:id="149" w:name="_Toc79817626"/>
            <w:bookmarkStart w:id="150" w:name="_Toc79817722"/>
            <w:bookmarkStart w:id="151" w:name="_Toc95134788"/>
            <w:r w:rsidRPr="006C391D">
              <w:rPr>
                <w:rStyle w:val="Heading3Char"/>
                <w:b w:val="0"/>
                <w:lang w:val="en-GB"/>
              </w:rPr>
              <w:t>Services</w:t>
            </w:r>
            <w:bookmarkEnd w:id="148"/>
            <w:bookmarkEnd w:id="149"/>
            <w:bookmarkEnd w:id="150"/>
            <w:bookmarkEnd w:id="151"/>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52" w:name="_Toc95134789"/>
            <w:r w:rsidRPr="006C391D">
              <w:rPr>
                <w:rStyle w:val="Heading3Char"/>
                <w:b w:val="0"/>
                <w:lang w:val="en-GB"/>
              </w:rPr>
              <w:t>Duration</w:t>
            </w:r>
            <w:r w:rsidR="00514B3C" w:rsidRPr="006C391D">
              <w:rPr>
                <w:rStyle w:val="Heading3Char"/>
                <w:b w:val="0"/>
                <w:lang w:val="en-GB"/>
              </w:rPr>
              <w:t xml:space="preserve"> and Duty Station</w:t>
            </w:r>
            <w:bookmarkEnd w:id="152"/>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w:t>
            </w:r>
            <w:proofErr w:type="spellStart"/>
            <w:r w:rsidR="00182775" w:rsidRPr="006C391D">
              <w:rPr>
                <w:i/>
                <w:highlight w:val="yellow"/>
                <w:lang w:val="en-GB"/>
              </w:rPr>
              <w:t>yy</w:t>
            </w:r>
            <w:proofErr w:type="spellEnd"/>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w:t>
            </w:r>
            <w:proofErr w:type="spellStart"/>
            <w:r w:rsidR="00182775" w:rsidRPr="006C391D">
              <w:rPr>
                <w:i/>
                <w:highlight w:val="yellow"/>
                <w:lang w:val="en-GB"/>
              </w:rPr>
              <w:t>yy</w:t>
            </w:r>
            <w:proofErr w:type="spellEnd"/>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53" w:name="_Toc79817628"/>
            <w:bookmarkStart w:id="154" w:name="_Toc79817724"/>
            <w:bookmarkStart w:id="155" w:name="_Toc95134790"/>
            <w:r w:rsidRPr="006C391D">
              <w:rPr>
                <w:rStyle w:val="Heading3Char"/>
                <w:b w:val="0"/>
                <w:lang w:val="en-GB"/>
              </w:rPr>
              <w:t>Corrupt, Fraudulent, Collusive or Coercive Practices</w:t>
            </w:r>
            <w:bookmarkEnd w:id="153"/>
            <w:bookmarkEnd w:id="154"/>
            <w:bookmarkEnd w:id="155"/>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 xml:space="preserve">exclude the Applicant from participation in the procurement proceedings concerned or reject an </w:t>
            </w:r>
            <w:proofErr w:type="gramStart"/>
            <w:r w:rsidRPr="006C391D">
              <w:rPr>
                <w:lang w:val="en-GB"/>
              </w:rPr>
              <w:t>Application</w:t>
            </w:r>
            <w:proofErr w:type="gramEnd"/>
            <w:r w:rsidRPr="006C391D">
              <w:rPr>
                <w:lang w:val="en-GB"/>
              </w:rPr>
              <w:t xml:space="preserve">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w:t>
            </w:r>
            <w:proofErr w:type="gramStart"/>
            <w:r w:rsidRPr="006C391D">
              <w:rPr>
                <w:b/>
                <w:bCs/>
                <w:i/>
                <w:iCs/>
                <w:lang w:val="en-GB"/>
              </w:rPr>
              <w:t>corrupt</w:t>
            </w:r>
            <w:proofErr w:type="gramEnd"/>
            <w:r w:rsidRPr="006C391D">
              <w:rPr>
                <w:b/>
                <w:bCs/>
                <w:i/>
                <w:iCs/>
                <w:lang w:val="en-GB"/>
              </w:rPr>
              <w:t xml:space="preserve">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w:t>
            </w:r>
            <w:proofErr w:type="gramStart"/>
            <w:r w:rsidRPr="006C391D">
              <w:rPr>
                <w:b/>
                <w:bCs/>
                <w:i/>
                <w:iCs/>
                <w:spacing w:val="-4"/>
                <w:lang w:val="en-GB"/>
              </w:rPr>
              <w:t>fraudulent</w:t>
            </w:r>
            <w:proofErr w:type="gramEnd"/>
            <w:r w:rsidRPr="006C391D">
              <w:rPr>
                <w:b/>
                <w:bCs/>
                <w:i/>
                <w:iCs/>
                <w:spacing w:val="-4"/>
                <w:lang w:val="en-GB"/>
              </w:rPr>
              <w:t xml:space="preserve">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xml:space="preserve">, that is designed </w:t>
            </w:r>
            <w:proofErr w:type="gramStart"/>
            <w:r w:rsidRPr="006C391D">
              <w:rPr>
                <w:spacing w:val="-4"/>
                <w:lang w:val="en-GB"/>
              </w:rPr>
              <w:t>to  arbitrarily</w:t>
            </w:r>
            <w:proofErr w:type="gramEnd"/>
            <w:r w:rsidRPr="006C391D">
              <w:rPr>
                <w:spacing w:val="-4"/>
                <w:lang w:val="en-GB"/>
              </w:rPr>
              <w:t xml:space="preserve">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w:t>
            </w:r>
            <w:proofErr w:type="gramStart"/>
            <w:r w:rsidRPr="006C391D">
              <w:rPr>
                <w:b/>
                <w:bCs/>
                <w:i/>
                <w:lang w:val="en-GB"/>
              </w:rPr>
              <w:t>coercive</w:t>
            </w:r>
            <w:proofErr w:type="gramEnd"/>
            <w:r w:rsidRPr="006C391D">
              <w:rPr>
                <w:b/>
                <w:bCs/>
                <w:i/>
                <w:lang w:val="en-GB"/>
              </w:rPr>
              <w:t xml:space="preser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56" w:name="_Toc52005793"/>
            <w:bookmarkStart w:id="157" w:name="_Toc79817642"/>
            <w:bookmarkStart w:id="158" w:name="_Toc79817738"/>
            <w:bookmarkStart w:id="159" w:name="_Toc95134791"/>
            <w:r w:rsidRPr="006C391D">
              <w:rPr>
                <w:rStyle w:val="Heading3Char"/>
                <w:b w:val="0"/>
                <w:lang w:val="en-GB"/>
              </w:rPr>
              <w:t>Applicable Law</w:t>
            </w:r>
            <w:bookmarkEnd w:id="156"/>
            <w:bookmarkEnd w:id="157"/>
            <w:bookmarkEnd w:id="158"/>
            <w:bookmarkEnd w:id="159"/>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60" w:name="_Toc52005794"/>
            <w:bookmarkStart w:id="161" w:name="_Toc79817643"/>
            <w:bookmarkStart w:id="162" w:name="_Toc79817739"/>
            <w:bookmarkStart w:id="163" w:name="_Toc95134792"/>
            <w:r w:rsidRPr="006C391D">
              <w:rPr>
                <w:rStyle w:val="Heading3Char"/>
                <w:b w:val="0"/>
                <w:lang w:val="en-GB"/>
              </w:rPr>
              <w:t>Governing Language</w:t>
            </w:r>
            <w:bookmarkEnd w:id="160"/>
            <w:bookmarkEnd w:id="161"/>
            <w:bookmarkEnd w:id="162"/>
            <w:bookmarkEnd w:id="163"/>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64" w:name="_Toc52005795"/>
            <w:bookmarkStart w:id="165" w:name="_Toc79817644"/>
            <w:bookmarkStart w:id="166" w:name="_Toc79817740"/>
            <w:bookmarkStart w:id="167" w:name="_Toc95134793"/>
            <w:r w:rsidRPr="006C391D">
              <w:rPr>
                <w:rStyle w:val="Heading3Char"/>
                <w:b w:val="0"/>
                <w:lang w:val="en-GB"/>
              </w:rPr>
              <w:t>Modification of Contract</w:t>
            </w:r>
            <w:bookmarkEnd w:id="164"/>
            <w:bookmarkEnd w:id="165"/>
            <w:bookmarkEnd w:id="166"/>
            <w:bookmarkEnd w:id="167"/>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68" w:name="_Toc52005788"/>
            <w:bookmarkStart w:id="169" w:name="_Toc79817637"/>
            <w:bookmarkStart w:id="170" w:name="_Toc79817733"/>
            <w:bookmarkStart w:id="171" w:name="_Toc95134794"/>
            <w:r w:rsidRPr="006C391D">
              <w:rPr>
                <w:rStyle w:val="Heading3Char"/>
                <w:b w:val="0"/>
                <w:lang w:val="en-GB"/>
              </w:rPr>
              <w:t>Ownership of Material</w:t>
            </w:r>
            <w:bookmarkEnd w:id="168"/>
            <w:bookmarkEnd w:id="169"/>
            <w:bookmarkEnd w:id="170"/>
            <w:bookmarkEnd w:id="171"/>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72" w:name="_Toc52005790"/>
            <w:bookmarkStart w:id="173" w:name="_Toc79817639"/>
            <w:bookmarkStart w:id="174" w:name="_Toc79817735"/>
            <w:bookmarkStart w:id="175" w:name="_Toc95134795"/>
            <w:r w:rsidRPr="006C391D">
              <w:rPr>
                <w:rStyle w:val="Heading3Char"/>
                <w:b w:val="0"/>
                <w:lang w:val="en-GB"/>
              </w:rPr>
              <w:t>Relation between the Parties</w:t>
            </w:r>
            <w:bookmarkEnd w:id="172"/>
            <w:bookmarkEnd w:id="173"/>
            <w:bookmarkEnd w:id="174"/>
            <w:bookmarkEnd w:id="175"/>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76" w:name="_Toc52005791"/>
            <w:bookmarkStart w:id="177" w:name="_Toc79817640"/>
            <w:bookmarkStart w:id="178" w:name="_Toc79817736"/>
            <w:bookmarkStart w:id="179" w:name="_Toc95134796"/>
            <w:r w:rsidRPr="006C391D">
              <w:rPr>
                <w:rStyle w:val="Heading3Char"/>
                <w:b w:val="0"/>
                <w:lang w:val="en-GB"/>
              </w:rPr>
              <w:t>Contractual Ethics</w:t>
            </w:r>
            <w:bookmarkEnd w:id="176"/>
            <w:bookmarkEnd w:id="177"/>
            <w:bookmarkEnd w:id="178"/>
            <w:bookmarkEnd w:id="179"/>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80" w:name="_Toc95134797"/>
            <w:r w:rsidRPr="006C391D">
              <w:rPr>
                <w:bCs/>
                <w:sz w:val="36"/>
                <w:szCs w:val="36"/>
                <w:u w:val="single"/>
              </w:rPr>
              <w:lastRenderedPageBreak/>
              <w:t>Payments to the Consultant</w:t>
            </w:r>
            <w:bookmarkEnd w:id="180"/>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1" w:name="_Toc95134798"/>
            <w:r w:rsidRPr="006C391D">
              <w:rPr>
                <w:rStyle w:val="Heading3Char"/>
                <w:b w:val="0"/>
                <w:lang w:val="en-GB"/>
              </w:rPr>
              <w:t>Ceiling Amount</w:t>
            </w:r>
            <w:bookmarkEnd w:id="181"/>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82" w:name="_Toc95134799"/>
            <w:r w:rsidRPr="006C391D">
              <w:rPr>
                <w:rStyle w:val="Heading3Char"/>
                <w:b w:val="0"/>
                <w:lang w:val="en-GB"/>
              </w:rPr>
              <w:t>Remuneration</w:t>
            </w:r>
            <w:bookmarkEnd w:id="182"/>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83" w:name="_Toc95134800"/>
            <w:r w:rsidRPr="006C391D">
              <w:rPr>
                <w:rStyle w:val="Heading3Char"/>
                <w:b w:val="0"/>
                <w:lang w:val="en-GB"/>
              </w:rPr>
              <w:t>Reimbursable</w:t>
            </w:r>
            <w:bookmarkEnd w:id="183"/>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84" w:name="_Toc95134801"/>
            <w:r w:rsidRPr="006C391D">
              <w:rPr>
                <w:rStyle w:val="Heading3Char"/>
                <w:b w:val="0"/>
                <w:lang w:val="en-GB"/>
              </w:rPr>
              <w:lastRenderedPageBreak/>
              <w:t>Payment Conditions</w:t>
            </w:r>
            <w:bookmarkEnd w:id="184"/>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85" w:name="_Toc95134802"/>
            <w:r w:rsidRPr="006C391D">
              <w:rPr>
                <w:bCs/>
                <w:sz w:val="36"/>
                <w:szCs w:val="36"/>
                <w:u w:val="single"/>
              </w:rPr>
              <w:t>Obligations of the Consultant</w:t>
            </w:r>
            <w:bookmarkEnd w:id="185"/>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86" w:name="_Toc95134803"/>
            <w:r w:rsidRPr="006C391D">
              <w:rPr>
                <w:rStyle w:val="Heading3Char"/>
                <w:b w:val="0"/>
                <w:lang w:val="en-GB"/>
              </w:rPr>
              <w:t>Medical Arrangements</w:t>
            </w:r>
            <w:bookmarkEnd w:id="186"/>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w:t>
            </w:r>
            <w:proofErr w:type="gramStart"/>
            <w:r w:rsidRPr="006C391D">
              <w:rPr>
                <w:lang w:val="en-GB"/>
              </w:rPr>
              <w:t>furnish</w:t>
            </w:r>
            <w:proofErr w:type="gramEnd"/>
            <w:r w:rsidRPr="006C391D">
              <w:rPr>
                <w:lang w:val="en-GB"/>
              </w:rPr>
              <w:t xml:space="preserve">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87" w:name="_Toc52005782"/>
            <w:bookmarkStart w:id="188" w:name="_Toc79817631"/>
            <w:bookmarkStart w:id="189" w:name="_Toc79817727"/>
            <w:bookmarkStart w:id="190" w:name="_Toc95134804"/>
            <w:r w:rsidRPr="006C391D">
              <w:rPr>
                <w:rStyle w:val="Heading3Char"/>
                <w:b w:val="0"/>
                <w:lang w:val="en-GB"/>
              </w:rPr>
              <w:t>Working Hours and Leave</w:t>
            </w:r>
            <w:bookmarkEnd w:id="187"/>
            <w:bookmarkEnd w:id="188"/>
            <w:bookmarkEnd w:id="189"/>
            <w:bookmarkEnd w:id="190"/>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1" w:name="_Toc52005785"/>
            <w:bookmarkStart w:id="192" w:name="_Toc79817634"/>
            <w:bookmarkStart w:id="193" w:name="_Toc79817730"/>
            <w:bookmarkStart w:id="194" w:name="_Toc95134805"/>
            <w:r w:rsidRPr="006C391D">
              <w:rPr>
                <w:rStyle w:val="Heading3Char"/>
                <w:b w:val="0"/>
                <w:lang w:val="en-GB"/>
              </w:rPr>
              <w:t>Performance Standard</w:t>
            </w:r>
            <w:bookmarkEnd w:id="191"/>
            <w:bookmarkEnd w:id="192"/>
            <w:bookmarkEnd w:id="193"/>
            <w:bookmarkEnd w:id="194"/>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195"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195"/>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196" w:name="_Toc52005786"/>
            <w:bookmarkStart w:id="197" w:name="_Toc79817635"/>
            <w:bookmarkStart w:id="198" w:name="_Toc79817731"/>
            <w:bookmarkStart w:id="199" w:name="_Toc95134807"/>
            <w:r w:rsidRPr="006C391D">
              <w:rPr>
                <w:rStyle w:val="Heading3Char"/>
                <w:b w:val="0"/>
                <w:lang w:val="en-GB"/>
              </w:rPr>
              <w:t>Confidentiality</w:t>
            </w:r>
            <w:bookmarkEnd w:id="196"/>
            <w:bookmarkEnd w:id="197"/>
            <w:bookmarkEnd w:id="198"/>
            <w:bookmarkEnd w:id="199"/>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200" w:name="_Toc52005787"/>
            <w:bookmarkStart w:id="201" w:name="_Toc79817636"/>
            <w:bookmarkStart w:id="202" w:name="_Toc79817732"/>
            <w:bookmarkStart w:id="203" w:name="_Toc95134808"/>
            <w:r w:rsidRPr="006C391D">
              <w:rPr>
                <w:rStyle w:val="Heading3Char"/>
                <w:b w:val="0"/>
                <w:lang w:val="en-GB"/>
              </w:rPr>
              <w:t xml:space="preserve">Consultant’s </w:t>
            </w:r>
            <w:bookmarkEnd w:id="200"/>
            <w:bookmarkEnd w:id="201"/>
            <w:bookmarkEnd w:id="202"/>
            <w:r w:rsidR="003E12DE" w:rsidRPr="006C391D">
              <w:rPr>
                <w:rStyle w:val="Heading3Char"/>
                <w:b w:val="0"/>
                <w:lang w:val="en-GB"/>
              </w:rPr>
              <w:t>Liabilities</w:t>
            </w:r>
            <w:bookmarkEnd w:id="203"/>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04" w:name="_Toc52005789"/>
            <w:bookmarkStart w:id="205" w:name="_Toc79817638"/>
            <w:bookmarkStart w:id="206" w:name="_Toc79817734"/>
            <w:bookmarkStart w:id="207"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04"/>
            <w:bookmarkEnd w:id="205"/>
            <w:bookmarkEnd w:id="206"/>
            <w:bookmarkEnd w:id="207"/>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08" w:name="_Toc95134810"/>
            <w:r w:rsidRPr="006C391D">
              <w:rPr>
                <w:bCs/>
                <w:sz w:val="36"/>
                <w:szCs w:val="36"/>
                <w:u w:val="single"/>
              </w:rPr>
              <w:t xml:space="preserve">Obligations of the </w:t>
            </w:r>
            <w:r w:rsidR="000570D9" w:rsidRPr="006C391D">
              <w:rPr>
                <w:bCs/>
                <w:sz w:val="36"/>
                <w:szCs w:val="36"/>
                <w:u w:val="single"/>
              </w:rPr>
              <w:t>Client</w:t>
            </w:r>
            <w:bookmarkEnd w:id="208"/>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09" w:name="_Toc52005783"/>
            <w:bookmarkStart w:id="210" w:name="_Toc79817632"/>
            <w:bookmarkStart w:id="211" w:name="_Toc79817728"/>
            <w:bookmarkStart w:id="212" w:name="_Toc95134811"/>
            <w:r w:rsidRPr="006C391D">
              <w:rPr>
                <w:rStyle w:val="Heading3Char"/>
                <w:b w:val="0"/>
                <w:lang w:val="en-GB"/>
              </w:rPr>
              <w:t>S</w:t>
            </w:r>
            <w:r w:rsidR="00C65233" w:rsidRPr="006C391D">
              <w:rPr>
                <w:rStyle w:val="Heading3Char"/>
                <w:b w:val="0"/>
                <w:lang w:val="en-GB"/>
              </w:rPr>
              <w:t>ervices, Facilities and Property</w:t>
            </w:r>
            <w:bookmarkEnd w:id="209"/>
            <w:bookmarkEnd w:id="210"/>
            <w:bookmarkEnd w:id="211"/>
            <w:bookmarkEnd w:id="212"/>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13" w:name="_Toc95134812"/>
            <w:r w:rsidRPr="006C391D">
              <w:rPr>
                <w:bCs/>
                <w:sz w:val="36"/>
                <w:szCs w:val="36"/>
                <w:u w:val="single"/>
              </w:rPr>
              <w:t>Termination and Settlement of Disputes</w:t>
            </w:r>
            <w:bookmarkEnd w:id="213"/>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14" w:name="_Toc52005796"/>
            <w:bookmarkStart w:id="215" w:name="_Toc79817645"/>
            <w:bookmarkStart w:id="216" w:name="_Toc79817741"/>
            <w:bookmarkStart w:id="217" w:name="_Toc95134813"/>
            <w:r w:rsidRPr="006C391D">
              <w:rPr>
                <w:rStyle w:val="Heading3Char"/>
                <w:b w:val="0"/>
                <w:lang w:val="en-GB"/>
              </w:rPr>
              <w:t>Termination</w:t>
            </w:r>
            <w:bookmarkEnd w:id="214"/>
            <w:bookmarkEnd w:id="215"/>
            <w:bookmarkEnd w:id="216"/>
            <w:bookmarkEnd w:id="217"/>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18" w:name="_Toc107565567"/>
            <w:bookmarkStart w:id="219" w:name="_Toc95134814"/>
            <w:r w:rsidRPr="006C391D">
              <w:rPr>
                <w:rStyle w:val="Heading3Char"/>
                <w:b w:val="0"/>
                <w:lang w:val="en-GB"/>
              </w:rPr>
              <w:t>Dispute Resolution</w:t>
            </w:r>
            <w:bookmarkEnd w:id="218"/>
            <w:bookmarkEnd w:id="219"/>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20" w:name="_Toc82756266"/>
      <w:bookmarkStart w:id="221" w:name="_Toc86030351"/>
      <w:bookmarkStart w:id="222" w:name="_Toc107559596"/>
      <w:bookmarkStart w:id="223" w:name="_Toc107560816"/>
      <w:bookmarkStart w:id="224" w:name="_Toc107563637"/>
      <w:bookmarkStart w:id="225" w:name="_Toc107564360"/>
      <w:bookmarkEnd w:id="220"/>
      <w:bookmarkEnd w:id="221"/>
      <w:bookmarkEnd w:id="222"/>
      <w:bookmarkEnd w:id="223"/>
      <w:bookmarkEnd w:id="224"/>
      <w:bookmarkEnd w:id="225"/>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26" w:name="_Toc79817649"/>
      <w:bookmarkStart w:id="227" w:name="_Toc79817745"/>
      <w:bookmarkStart w:id="228" w:name="_Toc107565570"/>
      <w:bookmarkStart w:id="229" w:name="_Toc95134815"/>
      <w:bookmarkStart w:id="230" w:name="_Toc79817651"/>
      <w:bookmarkStart w:id="231" w:name="_Toc79817747"/>
      <w:bookmarkStart w:id="232"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26"/>
      <w:bookmarkEnd w:id="227"/>
      <w:bookmarkEnd w:id="228"/>
      <w:bookmarkEnd w:id="229"/>
    </w:p>
    <w:p w14:paraId="0DA17861" w14:textId="23D62C0E" w:rsidR="00A50DC9" w:rsidRPr="00A50DC9" w:rsidRDefault="00A50DC9" w:rsidP="00A50DC9">
      <w:pPr>
        <w:rPr>
          <w:lang w:val="en-GB"/>
        </w:rPr>
      </w:pPr>
      <w:r>
        <w:rPr>
          <w:lang w:val="en-GB"/>
        </w:rPr>
        <w:t xml:space="preserve">As per the </w:t>
      </w:r>
      <w:proofErr w:type="spellStart"/>
      <w:r>
        <w:rPr>
          <w:lang w:val="en-GB"/>
        </w:rPr>
        <w:t>ToR</w:t>
      </w:r>
      <w:proofErr w:type="spellEnd"/>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2D78610" w:rsidR="00C03324" w:rsidRPr="006C391D" w:rsidRDefault="00910615" w:rsidP="00CB2A2D">
      <w:pPr>
        <w:pStyle w:val="Heading2"/>
        <w:rPr>
          <w:bCs/>
          <w:szCs w:val="26"/>
          <w:lang w:val="en-GB"/>
        </w:rPr>
      </w:pPr>
      <w:r w:rsidRPr="006C391D">
        <w:rPr>
          <w:bCs/>
          <w:sz w:val="28"/>
          <w:lang w:val="en-GB"/>
        </w:rPr>
        <w:br w:type="page"/>
      </w:r>
      <w:r w:rsidR="0081580B" w:rsidRPr="006C391D">
        <w:rPr>
          <w:bCs/>
          <w:szCs w:val="26"/>
          <w:lang w:val="en-GB"/>
        </w:rPr>
        <w:lastRenderedPageBreak/>
        <w:br/>
      </w:r>
      <w:bookmarkStart w:id="233" w:name="_Toc95134816"/>
      <w:r w:rsidR="00C03324" w:rsidRPr="006C391D">
        <w:rPr>
          <w:bCs/>
          <w:szCs w:val="26"/>
          <w:lang w:val="en-GB"/>
        </w:rPr>
        <w:t xml:space="preserve">ANNEX </w:t>
      </w:r>
      <w:r w:rsidR="006D24E1" w:rsidRPr="006C391D">
        <w:rPr>
          <w:bCs/>
          <w:szCs w:val="26"/>
          <w:lang w:val="en-GB"/>
        </w:rPr>
        <w:t>B</w:t>
      </w:r>
      <w:bookmarkEnd w:id="230"/>
      <w:bookmarkEnd w:id="231"/>
      <w:bookmarkEnd w:id="232"/>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33"/>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6CD03F4C" w:rsidR="005E2BDA" w:rsidRPr="006C391D" w:rsidRDefault="005E2BDA" w:rsidP="00A22642">
      <w:pPr>
        <w:pStyle w:val="Heading2"/>
        <w:rPr>
          <w:lang w:val="en-GB"/>
        </w:rPr>
      </w:pPr>
      <w:r w:rsidRPr="006C391D">
        <w:rPr>
          <w:lang w:val="en-GB"/>
        </w:rPr>
        <w:br w:type="page"/>
      </w:r>
      <w:bookmarkStart w:id="234" w:name="_Toc79817650"/>
      <w:bookmarkStart w:id="235" w:name="_Toc79817746"/>
      <w:bookmarkStart w:id="236" w:name="_Toc107565571"/>
      <w:bookmarkStart w:id="237" w:name="_Toc95134817"/>
      <w:r w:rsidR="000C19CB" w:rsidRPr="006C391D">
        <w:rPr>
          <w:lang w:val="en-GB"/>
        </w:rPr>
        <w:lastRenderedPageBreak/>
        <w:t>ANNEX C</w:t>
      </w:r>
      <w:r w:rsidRPr="006C391D">
        <w:rPr>
          <w:lang w:val="en-GB"/>
        </w:rPr>
        <w:t>:</w:t>
      </w:r>
      <w:r w:rsidR="00C042D8" w:rsidRPr="006C391D">
        <w:rPr>
          <w:lang w:val="en-GB"/>
        </w:rPr>
        <w:t xml:space="preserve"> </w:t>
      </w:r>
      <w:r w:rsidRPr="006C391D">
        <w:rPr>
          <w:lang w:val="en-GB"/>
        </w:rPr>
        <w:t>Consultant’s Reporting Obligations</w:t>
      </w:r>
      <w:bookmarkEnd w:id="234"/>
      <w:bookmarkEnd w:id="235"/>
      <w:bookmarkEnd w:id="236"/>
      <w:bookmarkEnd w:id="237"/>
    </w:p>
    <w:p w14:paraId="3375BF27" w14:textId="77777777" w:rsidR="005E2BDA" w:rsidRPr="006C391D" w:rsidRDefault="005E2BDA" w:rsidP="00A22642">
      <w:pPr>
        <w:tabs>
          <w:tab w:val="left" w:pos="0"/>
          <w:tab w:val="left" w:pos="720"/>
          <w:tab w:val="left" w:pos="1080"/>
        </w:tabs>
        <w:jc w:val="both"/>
        <w:rPr>
          <w:lang w:val="en-GB"/>
        </w:rPr>
      </w:pPr>
    </w:p>
    <w:p w14:paraId="4732FB4E" w14:textId="77777777" w:rsidR="00C73BEC" w:rsidRPr="006C391D" w:rsidRDefault="00C73BEC" w:rsidP="00A22642">
      <w:pPr>
        <w:tabs>
          <w:tab w:val="left" w:pos="0"/>
          <w:tab w:val="left" w:pos="720"/>
          <w:tab w:val="left" w:pos="1080"/>
        </w:tabs>
        <w:jc w:val="both"/>
        <w:rPr>
          <w:lang w:val="en-GB"/>
        </w:rPr>
      </w:pPr>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3"/>
      <w:headerReference w:type="default" r:id="rId14"/>
      <w:footerReference w:type="default" r:id="rId15"/>
      <w:headerReference w:type="first" r:id="rId16"/>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730BB"/>
    <w:multiLevelType w:val="hybridMultilevel"/>
    <w:tmpl w:val="F1BC433E"/>
    <w:lvl w:ilvl="0" w:tplc="AFEA3BBE">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572BD9"/>
    <w:multiLevelType w:val="hybridMultilevel"/>
    <w:tmpl w:val="D6B6A844"/>
    <w:lvl w:ilvl="0" w:tplc="04090017">
      <w:start w:val="1"/>
      <w:numFmt w:val="lowerLetter"/>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100EC1"/>
    <w:multiLevelType w:val="hybridMultilevel"/>
    <w:tmpl w:val="4F26EB30"/>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03D7E0D"/>
    <w:multiLevelType w:val="hybridMultilevel"/>
    <w:tmpl w:val="23C6D3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7F350B"/>
    <w:multiLevelType w:val="hybridMultilevel"/>
    <w:tmpl w:val="6E2060A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6C42CE"/>
    <w:multiLevelType w:val="hybridMultilevel"/>
    <w:tmpl w:val="6E2060A6"/>
    <w:lvl w:ilvl="0" w:tplc="88744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AF76BB"/>
    <w:multiLevelType w:val="hybridMultilevel"/>
    <w:tmpl w:val="497E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4D4702"/>
    <w:multiLevelType w:val="hybridMultilevel"/>
    <w:tmpl w:val="6E2060A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4B6085"/>
    <w:multiLevelType w:val="hybridMultilevel"/>
    <w:tmpl w:val="23C6D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18459C3"/>
    <w:multiLevelType w:val="hybridMultilevel"/>
    <w:tmpl w:val="7234C322"/>
    <w:lvl w:ilvl="0" w:tplc="007C1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6" w15:restartNumberingAfterBreak="0">
    <w:nsid w:val="333F47D2"/>
    <w:multiLevelType w:val="hybridMultilevel"/>
    <w:tmpl w:val="0B24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AF4E85"/>
    <w:multiLevelType w:val="hybridMultilevel"/>
    <w:tmpl w:val="56928FDC"/>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E674000"/>
    <w:multiLevelType w:val="hybridMultilevel"/>
    <w:tmpl w:val="1E66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0181EB6"/>
    <w:multiLevelType w:val="hybridMultilevel"/>
    <w:tmpl w:val="ED46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1D0D2D"/>
    <w:multiLevelType w:val="hybridMultilevel"/>
    <w:tmpl w:val="56928FDC"/>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83395C"/>
    <w:multiLevelType w:val="hybridMultilevel"/>
    <w:tmpl w:val="B72EE834"/>
    <w:lvl w:ilvl="0" w:tplc="A19C58A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1D2192A"/>
    <w:multiLevelType w:val="hybridMultilevel"/>
    <w:tmpl w:val="B72EE834"/>
    <w:lvl w:ilvl="0" w:tplc="A19C58A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543944"/>
    <w:multiLevelType w:val="hybridMultilevel"/>
    <w:tmpl w:val="4F26EB30"/>
    <w:lvl w:ilvl="0" w:tplc="88744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F6578FF"/>
    <w:multiLevelType w:val="hybridMultilevel"/>
    <w:tmpl w:val="6E2060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02410C0"/>
    <w:multiLevelType w:val="hybridMultilevel"/>
    <w:tmpl w:val="E64E054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3"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95E13E2"/>
    <w:multiLevelType w:val="hybridMultilevel"/>
    <w:tmpl w:val="7234C322"/>
    <w:lvl w:ilvl="0" w:tplc="007C1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350C9B"/>
    <w:multiLevelType w:val="hybridMultilevel"/>
    <w:tmpl w:val="926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2E297A"/>
    <w:multiLevelType w:val="hybridMultilevel"/>
    <w:tmpl w:val="4BC8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2E92F4D"/>
    <w:multiLevelType w:val="hybridMultilevel"/>
    <w:tmpl w:val="CD1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FEF49E9"/>
    <w:multiLevelType w:val="hybridMultilevel"/>
    <w:tmpl w:val="8758BA7E"/>
    <w:lvl w:ilvl="0" w:tplc="AFEA3BBE">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1447053">
    <w:abstractNumId w:val="15"/>
  </w:num>
  <w:num w:numId="2" w16cid:durableId="1430270139">
    <w:abstractNumId w:val="26"/>
  </w:num>
  <w:num w:numId="3" w16cid:durableId="1624113485">
    <w:abstractNumId w:val="60"/>
  </w:num>
  <w:num w:numId="4" w16cid:durableId="1152792905">
    <w:abstractNumId w:val="5"/>
  </w:num>
  <w:num w:numId="5" w16cid:durableId="860703293">
    <w:abstractNumId w:val="53"/>
  </w:num>
  <w:num w:numId="6" w16cid:durableId="1479296479">
    <w:abstractNumId w:val="6"/>
  </w:num>
  <w:num w:numId="7" w16cid:durableId="1805195571">
    <w:abstractNumId w:val="63"/>
  </w:num>
  <w:num w:numId="8" w16cid:durableId="2002659293">
    <w:abstractNumId w:val="42"/>
  </w:num>
  <w:num w:numId="9" w16cid:durableId="1323393159">
    <w:abstractNumId w:val="25"/>
  </w:num>
  <w:num w:numId="10" w16cid:durableId="973561736">
    <w:abstractNumId w:val="28"/>
  </w:num>
  <w:num w:numId="11" w16cid:durableId="1482964007">
    <w:abstractNumId w:val="48"/>
  </w:num>
  <w:num w:numId="12" w16cid:durableId="468133943">
    <w:abstractNumId w:val="61"/>
  </w:num>
  <w:num w:numId="13" w16cid:durableId="470640466">
    <w:abstractNumId w:val="18"/>
  </w:num>
  <w:num w:numId="14" w16cid:durableId="481124243">
    <w:abstractNumId w:val="11"/>
  </w:num>
  <w:num w:numId="15" w16cid:durableId="513107007">
    <w:abstractNumId w:val="20"/>
  </w:num>
  <w:num w:numId="16" w16cid:durableId="42100890">
    <w:abstractNumId w:val="47"/>
  </w:num>
  <w:num w:numId="17" w16cid:durableId="1311983488">
    <w:abstractNumId w:val="39"/>
  </w:num>
  <w:num w:numId="18" w16cid:durableId="1980332095">
    <w:abstractNumId w:val="16"/>
  </w:num>
  <w:num w:numId="19" w16cid:durableId="1626428063">
    <w:abstractNumId w:val="46"/>
  </w:num>
  <w:num w:numId="20" w16cid:durableId="1252742470">
    <w:abstractNumId w:val="64"/>
  </w:num>
  <w:num w:numId="21" w16cid:durableId="1385179336">
    <w:abstractNumId w:val="12"/>
  </w:num>
  <w:num w:numId="22" w16cid:durableId="81338032">
    <w:abstractNumId w:val="37"/>
  </w:num>
  <w:num w:numId="23" w16cid:durableId="359013633">
    <w:abstractNumId w:val="7"/>
  </w:num>
  <w:num w:numId="24" w16cid:durableId="2062630935">
    <w:abstractNumId w:val="14"/>
  </w:num>
  <w:num w:numId="25" w16cid:durableId="1874491105">
    <w:abstractNumId w:val="33"/>
  </w:num>
  <w:num w:numId="26" w16cid:durableId="978917628">
    <w:abstractNumId w:val="35"/>
  </w:num>
  <w:num w:numId="27" w16cid:durableId="1541743897">
    <w:abstractNumId w:val="1"/>
  </w:num>
  <w:num w:numId="28" w16cid:durableId="44791917">
    <w:abstractNumId w:val="30"/>
  </w:num>
  <w:num w:numId="29" w16cid:durableId="1355960995">
    <w:abstractNumId w:val="24"/>
  </w:num>
  <w:num w:numId="30" w16cid:durableId="1500345976">
    <w:abstractNumId w:val="62"/>
  </w:num>
  <w:num w:numId="31" w16cid:durableId="298535861">
    <w:abstractNumId w:val="9"/>
  </w:num>
  <w:num w:numId="32" w16cid:durableId="1933588349">
    <w:abstractNumId w:val="10"/>
  </w:num>
  <w:num w:numId="33" w16cid:durableId="689992788">
    <w:abstractNumId w:val="4"/>
  </w:num>
  <w:num w:numId="34" w16cid:durableId="429161926">
    <w:abstractNumId w:val="21"/>
  </w:num>
  <w:num w:numId="35" w16cid:durableId="935216218">
    <w:abstractNumId w:val="58"/>
  </w:num>
  <w:num w:numId="36" w16cid:durableId="1185900876">
    <w:abstractNumId w:val="0"/>
  </w:num>
  <w:num w:numId="37" w16cid:durableId="1659306012">
    <w:abstractNumId w:val="54"/>
  </w:num>
  <w:num w:numId="38" w16cid:durableId="375663905">
    <w:abstractNumId w:val="40"/>
  </w:num>
  <w:num w:numId="39" w16cid:durableId="718750597">
    <w:abstractNumId w:val="2"/>
  </w:num>
  <w:num w:numId="40" w16cid:durableId="2040087262">
    <w:abstractNumId w:val="17"/>
  </w:num>
  <w:num w:numId="41" w16cid:durableId="46926011">
    <w:abstractNumId w:val="13"/>
  </w:num>
  <w:num w:numId="42" w16cid:durableId="2018726425">
    <w:abstractNumId w:val="65"/>
  </w:num>
  <w:num w:numId="43" w16cid:durableId="1966229057">
    <w:abstractNumId w:val="49"/>
  </w:num>
  <w:num w:numId="44" w16cid:durableId="986978729">
    <w:abstractNumId w:val="38"/>
  </w:num>
  <w:num w:numId="45" w16cid:durableId="1955943336">
    <w:abstractNumId w:val="43"/>
  </w:num>
  <w:num w:numId="46" w16cid:durableId="1073162117">
    <w:abstractNumId w:val="55"/>
  </w:num>
  <w:num w:numId="47" w16cid:durableId="808864686">
    <w:abstractNumId w:val="41"/>
  </w:num>
  <w:num w:numId="48" w16cid:durableId="790367212">
    <w:abstractNumId w:val="59"/>
  </w:num>
  <w:num w:numId="49" w16cid:durableId="819267826">
    <w:abstractNumId w:val="29"/>
  </w:num>
  <w:num w:numId="50" w16cid:durableId="599415578">
    <w:abstractNumId w:val="19"/>
  </w:num>
  <w:num w:numId="51" w16cid:durableId="681399149">
    <w:abstractNumId w:val="31"/>
  </w:num>
  <w:num w:numId="52" w16cid:durableId="1759403280">
    <w:abstractNumId w:val="36"/>
  </w:num>
  <w:num w:numId="53" w16cid:durableId="467936355">
    <w:abstractNumId w:val="27"/>
  </w:num>
  <w:num w:numId="54" w16cid:durableId="1385984069">
    <w:abstractNumId w:val="45"/>
  </w:num>
  <w:num w:numId="55" w16cid:durableId="1208179253">
    <w:abstractNumId w:val="44"/>
  </w:num>
  <w:num w:numId="56" w16cid:durableId="1625035329">
    <w:abstractNumId w:val="34"/>
  </w:num>
  <w:num w:numId="57" w16cid:durableId="1963462015">
    <w:abstractNumId w:val="50"/>
  </w:num>
  <w:num w:numId="58" w16cid:durableId="107511010">
    <w:abstractNumId w:val="23"/>
  </w:num>
  <w:num w:numId="59" w16cid:durableId="1863589688">
    <w:abstractNumId w:val="56"/>
  </w:num>
  <w:num w:numId="60" w16cid:durableId="2140804051">
    <w:abstractNumId w:val="51"/>
  </w:num>
  <w:num w:numId="61" w16cid:durableId="1430867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14144922">
    <w:abstractNumId w:val="57"/>
  </w:num>
  <w:num w:numId="63" w16cid:durableId="1475486105">
    <w:abstractNumId w:val="66"/>
  </w:num>
  <w:num w:numId="64" w16cid:durableId="1312561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2799">
    <w:abstractNumId w:val="3"/>
  </w:num>
  <w:num w:numId="66" w16cid:durableId="1065840140">
    <w:abstractNumId w:val="22"/>
  </w:num>
  <w:num w:numId="67" w16cid:durableId="1184974471">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334C"/>
    <w:rsid w:val="00044145"/>
    <w:rsid w:val="0004635C"/>
    <w:rsid w:val="0004752C"/>
    <w:rsid w:val="0004789E"/>
    <w:rsid w:val="000502A2"/>
    <w:rsid w:val="000538E8"/>
    <w:rsid w:val="00053CAC"/>
    <w:rsid w:val="00054BC1"/>
    <w:rsid w:val="0005506D"/>
    <w:rsid w:val="000570D9"/>
    <w:rsid w:val="00060130"/>
    <w:rsid w:val="00066B20"/>
    <w:rsid w:val="0007038F"/>
    <w:rsid w:val="000704AA"/>
    <w:rsid w:val="0007548F"/>
    <w:rsid w:val="00075AF4"/>
    <w:rsid w:val="000771EC"/>
    <w:rsid w:val="000827DA"/>
    <w:rsid w:val="00083FB6"/>
    <w:rsid w:val="0008445F"/>
    <w:rsid w:val="00084841"/>
    <w:rsid w:val="00084972"/>
    <w:rsid w:val="00085201"/>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1CD4"/>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11971"/>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82CAC"/>
    <w:rsid w:val="0019143E"/>
    <w:rsid w:val="00194AC7"/>
    <w:rsid w:val="001A0592"/>
    <w:rsid w:val="001A087D"/>
    <w:rsid w:val="001A0A4B"/>
    <w:rsid w:val="001A2DBC"/>
    <w:rsid w:val="001A48A2"/>
    <w:rsid w:val="001A49F5"/>
    <w:rsid w:val="001A4F8A"/>
    <w:rsid w:val="001B175E"/>
    <w:rsid w:val="001B1CA0"/>
    <w:rsid w:val="001B364B"/>
    <w:rsid w:val="001B6F7F"/>
    <w:rsid w:val="001C02DA"/>
    <w:rsid w:val="001C0708"/>
    <w:rsid w:val="001C08A3"/>
    <w:rsid w:val="001C4005"/>
    <w:rsid w:val="001D0338"/>
    <w:rsid w:val="001D06C4"/>
    <w:rsid w:val="001D0BF7"/>
    <w:rsid w:val="001D3971"/>
    <w:rsid w:val="001D5139"/>
    <w:rsid w:val="001D5871"/>
    <w:rsid w:val="001E0E9F"/>
    <w:rsid w:val="001E43A2"/>
    <w:rsid w:val="001E45A4"/>
    <w:rsid w:val="001E4634"/>
    <w:rsid w:val="001E691B"/>
    <w:rsid w:val="001E6B4C"/>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3F8"/>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1974"/>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10AC0"/>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35BD"/>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227B"/>
    <w:rsid w:val="004226C1"/>
    <w:rsid w:val="00422840"/>
    <w:rsid w:val="0042445C"/>
    <w:rsid w:val="004256A3"/>
    <w:rsid w:val="00427032"/>
    <w:rsid w:val="0043043F"/>
    <w:rsid w:val="00430EBA"/>
    <w:rsid w:val="0043132E"/>
    <w:rsid w:val="00433ED2"/>
    <w:rsid w:val="00436768"/>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03"/>
    <w:rsid w:val="00520BA5"/>
    <w:rsid w:val="00525502"/>
    <w:rsid w:val="00525A21"/>
    <w:rsid w:val="00530C9C"/>
    <w:rsid w:val="00532EE7"/>
    <w:rsid w:val="005355FC"/>
    <w:rsid w:val="00542A3B"/>
    <w:rsid w:val="0054365B"/>
    <w:rsid w:val="00544693"/>
    <w:rsid w:val="00546148"/>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4127"/>
    <w:rsid w:val="005A42AA"/>
    <w:rsid w:val="005A52B2"/>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4E6C"/>
    <w:rsid w:val="006054D5"/>
    <w:rsid w:val="00605C76"/>
    <w:rsid w:val="00605E6A"/>
    <w:rsid w:val="00606ACD"/>
    <w:rsid w:val="00606FC5"/>
    <w:rsid w:val="0061115F"/>
    <w:rsid w:val="006151B0"/>
    <w:rsid w:val="006170BE"/>
    <w:rsid w:val="00621591"/>
    <w:rsid w:val="00621D63"/>
    <w:rsid w:val="00627646"/>
    <w:rsid w:val="00630121"/>
    <w:rsid w:val="0063111F"/>
    <w:rsid w:val="006358F0"/>
    <w:rsid w:val="00635D7B"/>
    <w:rsid w:val="0063658C"/>
    <w:rsid w:val="006369F8"/>
    <w:rsid w:val="00640F23"/>
    <w:rsid w:val="00641E60"/>
    <w:rsid w:val="00642FC4"/>
    <w:rsid w:val="0064384F"/>
    <w:rsid w:val="00644999"/>
    <w:rsid w:val="006508AC"/>
    <w:rsid w:val="00650D86"/>
    <w:rsid w:val="006609BD"/>
    <w:rsid w:val="00661BF6"/>
    <w:rsid w:val="006633A9"/>
    <w:rsid w:val="006673D3"/>
    <w:rsid w:val="00667EF3"/>
    <w:rsid w:val="00667EFF"/>
    <w:rsid w:val="00670676"/>
    <w:rsid w:val="00670E88"/>
    <w:rsid w:val="006730AB"/>
    <w:rsid w:val="006760A6"/>
    <w:rsid w:val="006763F3"/>
    <w:rsid w:val="006815A9"/>
    <w:rsid w:val="00683DC2"/>
    <w:rsid w:val="00687265"/>
    <w:rsid w:val="00690591"/>
    <w:rsid w:val="006917C3"/>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91D"/>
    <w:rsid w:val="006C3BFE"/>
    <w:rsid w:val="006C448C"/>
    <w:rsid w:val="006C5868"/>
    <w:rsid w:val="006D24E1"/>
    <w:rsid w:val="006D76BC"/>
    <w:rsid w:val="006E2DC7"/>
    <w:rsid w:val="006E32D0"/>
    <w:rsid w:val="006E45D5"/>
    <w:rsid w:val="006F07FC"/>
    <w:rsid w:val="006F26B0"/>
    <w:rsid w:val="006F3240"/>
    <w:rsid w:val="006F5211"/>
    <w:rsid w:val="00701B25"/>
    <w:rsid w:val="00702D6F"/>
    <w:rsid w:val="00704727"/>
    <w:rsid w:val="00706FD2"/>
    <w:rsid w:val="00707685"/>
    <w:rsid w:val="007101C9"/>
    <w:rsid w:val="0071101F"/>
    <w:rsid w:val="00713EE5"/>
    <w:rsid w:val="00715C6E"/>
    <w:rsid w:val="00717F09"/>
    <w:rsid w:val="007227C6"/>
    <w:rsid w:val="00722D66"/>
    <w:rsid w:val="00725654"/>
    <w:rsid w:val="00731EA6"/>
    <w:rsid w:val="0073402B"/>
    <w:rsid w:val="007367F8"/>
    <w:rsid w:val="007402D1"/>
    <w:rsid w:val="00743382"/>
    <w:rsid w:val="00745A56"/>
    <w:rsid w:val="00747A08"/>
    <w:rsid w:val="00747EF3"/>
    <w:rsid w:val="00750025"/>
    <w:rsid w:val="007501D4"/>
    <w:rsid w:val="00752A97"/>
    <w:rsid w:val="007545ED"/>
    <w:rsid w:val="007555DE"/>
    <w:rsid w:val="00756403"/>
    <w:rsid w:val="00757843"/>
    <w:rsid w:val="00757BD6"/>
    <w:rsid w:val="00760400"/>
    <w:rsid w:val="00762401"/>
    <w:rsid w:val="00764764"/>
    <w:rsid w:val="0076511A"/>
    <w:rsid w:val="0076591B"/>
    <w:rsid w:val="00765A3D"/>
    <w:rsid w:val="00765FE3"/>
    <w:rsid w:val="00770B20"/>
    <w:rsid w:val="007711C1"/>
    <w:rsid w:val="007753A8"/>
    <w:rsid w:val="0078158E"/>
    <w:rsid w:val="007839BB"/>
    <w:rsid w:val="0078487B"/>
    <w:rsid w:val="00785335"/>
    <w:rsid w:val="0078726A"/>
    <w:rsid w:val="007875BE"/>
    <w:rsid w:val="00790BCC"/>
    <w:rsid w:val="00793A8C"/>
    <w:rsid w:val="00796CC1"/>
    <w:rsid w:val="00797457"/>
    <w:rsid w:val="00797E19"/>
    <w:rsid w:val="007A0762"/>
    <w:rsid w:val="007A33F5"/>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F3C73"/>
    <w:rsid w:val="007F4BD4"/>
    <w:rsid w:val="007F5E9B"/>
    <w:rsid w:val="008027E8"/>
    <w:rsid w:val="0081029F"/>
    <w:rsid w:val="00810D2E"/>
    <w:rsid w:val="00813C32"/>
    <w:rsid w:val="00813D43"/>
    <w:rsid w:val="00814236"/>
    <w:rsid w:val="0081580B"/>
    <w:rsid w:val="008217C4"/>
    <w:rsid w:val="00821C1F"/>
    <w:rsid w:val="00822207"/>
    <w:rsid w:val="00822216"/>
    <w:rsid w:val="0082250B"/>
    <w:rsid w:val="00827934"/>
    <w:rsid w:val="0083015C"/>
    <w:rsid w:val="00834572"/>
    <w:rsid w:val="008368B2"/>
    <w:rsid w:val="00841F7B"/>
    <w:rsid w:val="00842961"/>
    <w:rsid w:val="00844314"/>
    <w:rsid w:val="008444E6"/>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3175"/>
    <w:rsid w:val="00893B64"/>
    <w:rsid w:val="00894AE0"/>
    <w:rsid w:val="00894DF0"/>
    <w:rsid w:val="008A1B49"/>
    <w:rsid w:val="008A22B6"/>
    <w:rsid w:val="008A64C6"/>
    <w:rsid w:val="008A6AC1"/>
    <w:rsid w:val="008A75A2"/>
    <w:rsid w:val="008A7838"/>
    <w:rsid w:val="008B37F8"/>
    <w:rsid w:val="008B60A0"/>
    <w:rsid w:val="008B63BA"/>
    <w:rsid w:val="008C0279"/>
    <w:rsid w:val="008C237E"/>
    <w:rsid w:val="008C269D"/>
    <w:rsid w:val="008C3264"/>
    <w:rsid w:val="008C5823"/>
    <w:rsid w:val="008D4F2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66D4"/>
    <w:rsid w:val="009567FE"/>
    <w:rsid w:val="00957344"/>
    <w:rsid w:val="0096657C"/>
    <w:rsid w:val="0096789D"/>
    <w:rsid w:val="009750C0"/>
    <w:rsid w:val="00975ED3"/>
    <w:rsid w:val="0097789A"/>
    <w:rsid w:val="00977CE7"/>
    <w:rsid w:val="00980D15"/>
    <w:rsid w:val="00981297"/>
    <w:rsid w:val="00983A8A"/>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A2B"/>
    <w:rsid w:val="009E07CA"/>
    <w:rsid w:val="009E1027"/>
    <w:rsid w:val="009E1355"/>
    <w:rsid w:val="009E4F34"/>
    <w:rsid w:val="009F7A73"/>
    <w:rsid w:val="00A00A87"/>
    <w:rsid w:val="00A02035"/>
    <w:rsid w:val="00A02A9A"/>
    <w:rsid w:val="00A05945"/>
    <w:rsid w:val="00A05BBD"/>
    <w:rsid w:val="00A124E3"/>
    <w:rsid w:val="00A12EBF"/>
    <w:rsid w:val="00A148D5"/>
    <w:rsid w:val="00A15477"/>
    <w:rsid w:val="00A20496"/>
    <w:rsid w:val="00A22642"/>
    <w:rsid w:val="00A279B2"/>
    <w:rsid w:val="00A30079"/>
    <w:rsid w:val="00A30A2A"/>
    <w:rsid w:val="00A31C62"/>
    <w:rsid w:val="00A329F2"/>
    <w:rsid w:val="00A32F0E"/>
    <w:rsid w:val="00A34178"/>
    <w:rsid w:val="00A377F5"/>
    <w:rsid w:val="00A37C4E"/>
    <w:rsid w:val="00A4030C"/>
    <w:rsid w:val="00A43EF1"/>
    <w:rsid w:val="00A45A97"/>
    <w:rsid w:val="00A46D38"/>
    <w:rsid w:val="00A46EB2"/>
    <w:rsid w:val="00A50DC9"/>
    <w:rsid w:val="00A5225C"/>
    <w:rsid w:val="00A53E35"/>
    <w:rsid w:val="00A5530E"/>
    <w:rsid w:val="00A56E44"/>
    <w:rsid w:val="00A60660"/>
    <w:rsid w:val="00A62CCE"/>
    <w:rsid w:val="00A63A06"/>
    <w:rsid w:val="00A65AE8"/>
    <w:rsid w:val="00A66225"/>
    <w:rsid w:val="00A70628"/>
    <w:rsid w:val="00A7563D"/>
    <w:rsid w:val="00A75CFD"/>
    <w:rsid w:val="00A7774F"/>
    <w:rsid w:val="00A77FEE"/>
    <w:rsid w:val="00A81175"/>
    <w:rsid w:val="00A81834"/>
    <w:rsid w:val="00A84D1C"/>
    <w:rsid w:val="00A857BE"/>
    <w:rsid w:val="00A85917"/>
    <w:rsid w:val="00A859C0"/>
    <w:rsid w:val="00A86207"/>
    <w:rsid w:val="00A8694C"/>
    <w:rsid w:val="00A870DE"/>
    <w:rsid w:val="00A913BC"/>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97A"/>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441"/>
    <w:rsid w:val="00BB3554"/>
    <w:rsid w:val="00BB57F4"/>
    <w:rsid w:val="00BB65ED"/>
    <w:rsid w:val="00BB716D"/>
    <w:rsid w:val="00BC24AD"/>
    <w:rsid w:val="00BD4010"/>
    <w:rsid w:val="00BD48DA"/>
    <w:rsid w:val="00BD5E88"/>
    <w:rsid w:val="00BE140E"/>
    <w:rsid w:val="00BE24FC"/>
    <w:rsid w:val="00BE7822"/>
    <w:rsid w:val="00BE7F3C"/>
    <w:rsid w:val="00BF28DF"/>
    <w:rsid w:val="00BF3B94"/>
    <w:rsid w:val="00BF660A"/>
    <w:rsid w:val="00BF71FA"/>
    <w:rsid w:val="00C03324"/>
    <w:rsid w:val="00C042D8"/>
    <w:rsid w:val="00C05C19"/>
    <w:rsid w:val="00C06C2A"/>
    <w:rsid w:val="00C074F7"/>
    <w:rsid w:val="00C07C8E"/>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23A2"/>
    <w:rsid w:val="00C529DB"/>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4E2B"/>
    <w:rsid w:val="00D65C9E"/>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0214"/>
    <w:rsid w:val="00D93C37"/>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D3916"/>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713C2"/>
    <w:rsid w:val="00E73C0C"/>
    <w:rsid w:val="00E73CDA"/>
    <w:rsid w:val="00E75FAD"/>
    <w:rsid w:val="00E8022C"/>
    <w:rsid w:val="00E802EE"/>
    <w:rsid w:val="00E81558"/>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B17C2"/>
    <w:rsid w:val="00EB213C"/>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31CB"/>
    <w:rsid w:val="00F45FB2"/>
    <w:rsid w:val="00F47D1C"/>
    <w:rsid w:val="00F51C7C"/>
    <w:rsid w:val="00F52177"/>
    <w:rsid w:val="00F53F2C"/>
    <w:rsid w:val="00F6221A"/>
    <w:rsid w:val="00F6254E"/>
    <w:rsid w:val="00F656FB"/>
    <w:rsid w:val="00F700FA"/>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25</Pages>
  <Words>5492</Words>
  <Characters>33424</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38839</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14</cp:revision>
  <cp:lastPrinted>2024-05-23T12:36:00Z</cp:lastPrinted>
  <dcterms:created xsi:type="dcterms:W3CDTF">2023-04-17T05:17:00Z</dcterms:created>
  <dcterms:modified xsi:type="dcterms:W3CDTF">2024-05-23T12:41:00Z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